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7D8" w:rsidRPr="004B37D8" w:rsidRDefault="004B37D8" w:rsidP="004B37D8">
      <w:pPr>
        <w:spacing w:after="0" w:line="240" w:lineRule="auto"/>
        <w:jc w:val="both"/>
        <w:rPr>
          <w:rFonts w:ascii="Arial" w:eastAsia="Times New Roman" w:hAnsi="Arial" w:cs="Arial"/>
          <w:sz w:val="28"/>
          <w:szCs w:val="28"/>
          <w:lang w:eastAsia="pl-PL"/>
        </w:rPr>
      </w:pPr>
      <w:r w:rsidRPr="004B37D8">
        <w:rPr>
          <w:rFonts w:ascii="Arial" w:eastAsia="Times New Roman" w:hAnsi="Arial" w:cs="Arial"/>
          <w:sz w:val="28"/>
          <w:szCs w:val="28"/>
          <w:lang w:eastAsia="pl-PL"/>
        </w:rPr>
        <w:t>„Partnerstwo lokalne na rzecz promocji znaczenia poradnictwa zawodowego na poziomie szkół gimnazjalnych”</w:t>
      </w:r>
      <w:r>
        <w:rPr>
          <w:rFonts w:ascii="Arial" w:eastAsia="Times New Roman" w:hAnsi="Arial" w:cs="Arial"/>
          <w:sz w:val="28"/>
          <w:szCs w:val="28"/>
          <w:lang w:eastAsia="pl-PL"/>
        </w:rPr>
        <w:t xml:space="preserve"> – raport z badania ankietowego podsumowującego </w:t>
      </w:r>
      <w:r w:rsidRPr="002F4162">
        <w:rPr>
          <w:rFonts w:ascii="Arial" w:eastAsia="Times New Roman" w:hAnsi="Arial" w:cs="Arial"/>
          <w:i/>
          <w:sz w:val="28"/>
          <w:szCs w:val="28"/>
          <w:lang w:eastAsia="pl-PL"/>
        </w:rPr>
        <w:t>pro</w:t>
      </w:r>
      <w:r w:rsidR="0061280C" w:rsidRPr="002F4162">
        <w:rPr>
          <w:rFonts w:ascii="Arial" w:eastAsia="Times New Roman" w:hAnsi="Arial" w:cs="Arial"/>
          <w:i/>
          <w:sz w:val="28"/>
          <w:szCs w:val="28"/>
          <w:lang w:eastAsia="pl-PL"/>
        </w:rPr>
        <w:t>jekt</w:t>
      </w:r>
      <w:r w:rsidRPr="002F4162">
        <w:rPr>
          <w:rFonts w:ascii="Arial" w:eastAsia="Times New Roman" w:hAnsi="Arial" w:cs="Arial"/>
          <w:i/>
          <w:sz w:val="28"/>
          <w:szCs w:val="28"/>
          <w:lang w:eastAsia="pl-PL"/>
        </w:rPr>
        <w:t xml:space="preserve"> pilotażowy</w:t>
      </w:r>
    </w:p>
    <w:p w:rsidR="00FE360A" w:rsidRPr="00D55F7F" w:rsidRDefault="00FE360A" w:rsidP="004B37D8">
      <w:pPr>
        <w:jc w:val="both"/>
        <w:rPr>
          <w:b/>
          <w:sz w:val="24"/>
          <w:szCs w:val="24"/>
        </w:rPr>
      </w:pPr>
    </w:p>
    <w:p w:rsidR="00FE360A" w:rsidRPr="00D55F7F" w:rsidRDefault="00D55F7F" w:rsidP="004B37D8">
      <w:pPr>
        <w:jc w:val="both"/>
        <w:rPr>
          <w:sz w:val="24"/>
          <w:szCs w:val="24"/>
        </w:rPr>
      </w:pPr>
      <w:r w:rsidRPr="00D55F7F">
        <w:rPr>
          <w:sz w:val="24"/>
          <w:szCs w:val="24"/>
        </w:rPr>
        <w:t>Zakończyła</w:t>
      </w:r>
      <w:r w:rsidR="00FE360A" w:rsidRPr="00D55F7F">
        <w:rPr>
          <w:sz w:val="24"/>
          <w:szCs w:val="24"/>
        </w:rPr>
        <w:t xml:space="preserve"> się realizacja pilotażowego pro</w:t>
      </w:r>
      <w:r w:rsidR="0061280C">
        <w:rPr>
          <w:sz w:val="24"/>
          <w:szCs w:val="24"/>
        </w:rPr>
        <w:t>jektu „</w:t>
      </w:r>
      <w:r w:rsidR="00FE360A" w:rsidRPr="00D55F7F">
        <w:rPr>
          <w:sz w:val="24"/>
          <w:szCs w:val="24"/>
        </w:rPr>
        <w:t>Partnerstwo lokalne na rzecz promocji znaczenia poradnictwa zawodowego na poziomie szkół gimnazjalnych”.</w:t>
      </w:r>
      <w:r w:rsidR="007A0919">
        <w:rPr>
          <w:sz w:val="24"/>
          <w:szCs w:val="24"/>
        </w:rPr>
        <w:t xml:space="preserve"> </w:t>
      </w:r>
      <w:r w:rsidR="00FE360A" w:rsidRPr="00D55F7F">
        <w:rPr>
          <w:sz w:val="24"/>
          <w:szCs w:val="24"/>
        </w:rPr>
        <w:t>Pro</w:t>
      </w:r>
      <w:r w:rsidR="0061280C">
        <w:rPr>
          <w:sz w:val="24"/>
          <w:szCs w:val="24"/>
        </w:rPr>
        <w:t>jekt</w:t>
      </w:r>
      <w:r w:rsidR="00FE360A" w:rsidRPr="00D55F7F">
        <w:rPr>
          <w:sz w:val="24"/>
          <w:szCs w:val="24"/>
        </w:rPr>
        <w:t xml:space="preserve"> realizowany był w powiatach: lubelskim ziemskim oraz ryckim. </w:t>
      </w:r>
      <w:r w:rsidRPr="00D55F7F">
        <w:rPr>
          <w:sz w:val="24"/>
          <w:szCs w:val="24"/>
        </w:rPr>
        <w:t xml:space="preserve"> Jak już wspomniano, ma on charakter pilotażu, zatem niezwykle istotnym jego elementem jest ewaluacja przyjętych założeń poprzez badanie ankietow</w:t>
      </w:r>
      <w:r w:rsidR="0061280C">
        <w:rPr>
          <w:sz w:val="24"/>
          <w:szCs w:val="24"/>
        </w:rPr>
        <w:t xml:space="preserve">e wśród uczniów szkół objętych </w:t>
      </w:r>
      <w:r w:rsidRPr="00D55F7F">
        <w:rPr>
          <w:sz w:val="24"/>
          <w:szCs w:val="24"/>
        </w:rPr>
        <w:t>wsparciem. W ramach pro</w:t>
      </w:r>
      <w:r w:rsidR="0061280C">
        <w:rPr>
          <w:sz w:val="24"/>
          <w:szCs w:val="24"/>
        </w:rPr>
        <w:t>jektu</w:t>
      </w:r>
      <w:r w:rsidRPr="00D55F7F">
        <w:rPr>
          <w:sz w:val="24"/>
          <w:szCs w:val="24"/>
        </w:rPr>
        <w:t xml:space="preserve"> zaplanowano dwukrotne badanie ankietowe uczniów -  na początku realizacji programu oraz po jego zakończeniu. Taki system pozwoli na dokładn</w:t>
      </w:r>
      <w:r w:rsidR="0061280C">
        <w:rPr>
          <w:sz w:val="24"/>
          <w:szCs w:val="24"/>
        </w:rPr>
        <w:t>ą</w:t>
      </w:r>
      <w:r w:rsidRPr="00D55F7F">
        <w:rPr>
          <w:sz w:val="24"/>
          <w:szCs w:val="24"/>
        </w:rPr>
        <w:t xml:space="preserve"> ocenę efektywności  oraz trafności działań zaplanowany</w:t>
      </w:r>
      <w:r w:rsidR="00951050">
        <w:rPr>
          <w:sz w:val="24"/>
          <w:szCs w:val="24"/>
        </w:rPr>
        <w:t xml:space="preserve">ch i przeprowadzonych w ramach </w:t>
      </w:r>
      <w:r w:rsidR="00951050" w:rsidRPr="00951050">
        <w:rPr>
          <w:i/>
          <w:sz w:val="24"/>
          <w:szCs w:val="24"/>
        </w:rPr>
        <w:t>P</w:t>
      </w:r>
      <w:r w:rsidRPr="00951050">
        <w:rPr>
          <w:i/>
          <w:sz w:val="24"/>
          <w:szCs w:val="24"/>
        </w:rPr>
        <w:t>ilotażu</w:t>
      </w:r>
      <w:r w:rsidRPr="00D55F7F">
        <w:rPr>
          <w:sz w:val="24"/>
          <w:szCs w:val="24"/>
        </w:rPr>
        <w:t xml:space="preserve">. </w:t>
      </w:r>
    </w:p>
    <w:p w:rsidR="007A0919" w:rsidRDefault="007A0919" w:rsidP="004B37D8">
      <w:pPr>
        <w:jc w:val="both"/>
        <w:rPr>
          <w:sz w:val="24"/>
          <w:szCs w:val="24"/>
        </w:rPr>
      </w:pPr>
      <w:r>
        <w:rPr>
          <w:sz w:val="24"/>
          <w:szCs w:val="24"/>
        </w:rPr>
        <w:t xml:space="preserve">Raport z badania wstępnego (dostępny </w:t>
      </w:r>
      <w:r w:rsidR="00601079">
        <w:rPr>
          <w:sz w:val="24"/>
          <w:szCs w:val="24"/>
        </w:rPr>
        <w:t>na stronie internetowej www.wup.lublin.pl</w:t>
      </w:r>
      <w:r w:rsidR="00601079" w:rsidRPr="00601079">
        <w:t xml:space="preserve"> </w:t>
      </w:r>
      <w:r w:rsidR="00601079">
        <w:t>)</w:t>
      </w:r>
      <w:r w:rsidR="0061280C">
        <w:rPr>
          <w:sz w:val="24"/>
          <w:szCs w:val="24"/>
        </w:rPr>
        <w:t xml:space="preserve">miał na celu m.in. </w:t>
      </w:r>
      <w:r>
        <w:rPr>
          <w:sz w:val="24"/>
          <w:szCs w:val="24"/>
        </w:rPr>
        <w:t>poznanie potrzeb i  oczekiwań uczniów w zakresie wsparcia w formie doradztwa zawo</w:t>
      </w:r>
      <w:r w:rsidR="00660999">
        <w:rPr>
          <w:sz w:val="24"/>
          <w:szCs w:val="24"/>
        </w:rPr>
        <w:t>dowego w szkole. Był także próbą</w:t>
      </w:r>
      <w:r>
        <w:rPr>
          <w:sz w:val="24"/>
          <w:szCs w:val="24"/>
        </w:rPr>
        <w:t xml:space="preserve"> oceny dotychczasowego poziomu wiedzy gimnazjalistów na temat zawo</w:t>
      </w:r>
      <w:r w:rsidR="0061280C">
        <w:rPr>
          <w:sz w:val="24"/>
          <w:szCs w:val="24"/>
        </w:rPr>
        <w:t>dów i rynku pracy</w:t>
      </w:r>
      <w:r>
        <w:rPr>
          <w:sz w:val="24"/>
          <w:szCs w:val="24"/>
        </w:rPr>
        <w:t xml:space="preserve">. </w:t>
      </w:r>
    </w:p>
    <w:p w:rsidR="007A0919" w:rsidRDefault="007A0919" w:rsidP="007A0919">
      <w:pPr>
        <w:jc w:val="both"/>
        <w:rPr>
          <w:sz w:val="24"/>
          <w:szCs w:val="24"/>
        </w:rPr>
      </w:pPr>
      <w:r w:rsidRPr="00D55F7F">
        <w:rPr>
          <w:sz w:val="24"/>
          <w:szCs w:val="24"/>
        </w:rPr>
        <w:t xml:space="preserve">Niniejszy raport </w:t>
      </w:r>
      <w:r>
        <w:rPr>
          <w:sz w:val="24"/>
          <w:szCs w:val="24"/>
        </w:rPr>
        <w:t xml:space="preserve">ma na celu rzetelną </w:t>
      </w:r>
      <w:r w:rsidRPr="00D55F7F">
        <w:rPr>
          <w:sz w:val="24"/>
          <w:szCs w:val="24"/>
        </w:rPr>
        <w:t>analiz</w:t>
      </w:r>
      <w:r>
        <w:rPr>
          <w:sz w:val="24"/>
          <w:szCs w:val="24"/>
        </w:rPr>
        <w:t>ę</w:t>
      </w:r>
      <w:r w:rsidRPr="00D55F7F">
        <w:rPr>
          <w:sz w:val="24"/>
          <w:szCs w:val="24"/>
        </w:rPr>
        <w:t xml:space="preserve"> skuteczności i zasadności</w:t>
      </w:r>
      <w:r>
        <w:rPr>
          <w:sz w:val="24"/>
          <w:szCs w:val="24"/>
        </w:rPr>
        <w:t xml:space="preserve"> zaproponowanego wsparcia w ramach </w:t>
      </w:r>
      <w:r w:rsidRPr="00D55F7F">
        <w:rPr>
          <w:sz w:val="24"/>
          <w:szCs w:val="24"/>
        </w:rPr>
        <w:t xml:space="preserve"> pro</w:t>
      </w:r>
      <w:r w:rsidR="0061280C">
        <w:rPr>
          <w:sz w:val="24"/>
          <w:szCs w:val="24"/>
        </w:rPr>
        <w:t>jektu</w:t>
      </w:r>
      <w:r w:rsidRPr="00D55F7F">
        <w:rPr>
          <w:sz w:val="24"/>
          <w:szCs w:val="24"/>
        </w:rPr>
        <w:t xml:space="preserve"> w kontekście jego odbioru przez samych gimnazjalistów. </w:t>
      </w:r>
    </w:p>
    <w:p w:rsidR="007A0919" w:rsidRDefault="007A0919" w:rsidP="007A0919">
      <w:pPr>
        <w:jc w:val="both"/>
        <w:rPr>
          <w:sz w:val="24"/>
          <w:szCs w:val="24"/>
        </w:rPr>
      </w:pPr>
      <w:r>
        <w:rPr>
          <w:sz w:val="24"/>
          <w:szCs w:val="24"/>
        </w:rPr>
        <w:t>W badaniu a</w:t>
      </w:r>
      <w:r w:rsidR="0061280C">
        <w:rPr>
          <w:sz w:val="24"/>
          <w:szCs w:val="24"/>
        </w:rPr>
        <w:t>nkietowym podsumowującym projekt</w:t>
      </w:r>
      <w:r>
        <w:rPr>
          <w:sz w:val="24"/>
          <w:szCs w:val="24"/>
        </w:rPr>
        <w:t xml:space="preserve"> wzięło udział 512 uczniów. Respondentami byli uczniowie ostatnich klas szk</w:t>
      </w:r>
      <w:r w:rsidR="00601079">
        <w:rPr>
          <w:sz w:val="24"/>
          <w:szCs w:val="24"/>
        </w:rPr>
        <w:t>ół gimnazjalnych w: Bełżycach, R</w:t>
      </w:r>
      <w:r>
        <w:rPr>
          <w:sz w:val="24"/>
          <w:szCs w:val="24"/>
        </w:rPr>
        <w:t>ykach, Stężycy, Bychawie, Kłoczewie, Sobieszynie, Nowodworze, Piotrkowie oraz Pszczelej Woli.</w:t>
      </w:r>
    </w:p>
    <w:p w:rsidR="00314EC4" w:rsidRDefault="007A0919" w:rsidP="007A0919">
      <w:pPr>
        <w:jc w:val="both"/>
        <w:rPr>
          <w:sz w:val="24"/>
          <w:szCs w:val="24"/>
        </w:rPr>
      </w:pPr>
      <w:r>
        <w:rPr>
          <w:sz w:val="24"/>
          <w:szCs w:val="24"/>
        </w:rPr>
        <w:t>Wśród ankietowanych uczniów chłopcy stanowili nieznaczną większość (50,8%).</w:t>
      </w:r>
    </w:p>
    <w:p w:rsidR="00314EC4" w:rsidRDefault="00314EC4" w:rsidP="007A0919">
      <w:pPr>
        <w:jc w:val="both"/>
        <w:rPr>
          <w:sz w:val="24"/>
          <w:szCs w:val="24"/>
        </w:rPr>
      </w:pPr>
      <w:r>
        <w:rPr>
          <w:sz w:val="24"/>
          <w:szCs w:val="24"/>
        </w:rPr>
        <w:t>W ankiecie wstępnej, prze</w:t>
      </w:r>
      <w:r w:rsidR="00951050">
        <w:rPr>
          <w:sz w:val="24"/>
          <w:szCs w:val="24"/>
        </w:rPr>
        <w:t xml:space="preserve">prowadzonej przed rozpoczęciem </w:t>
      </w:r>
      <w:r w:rsidR="00951050" w:rsidRPr="00951050">
        <w:rPr>
          <w:i/>
          <w:sz w:val="24"/>
          <w:szCs w:val="24"/>
        </w:rPr>
        <w:t>P</w:t>
      </w:r>
      <w:r w:rsidRPr="00951050">
        <w:rPr>
          <w:i/>
          <w:sz w:val="24"/>
          <w:szCs w:val="24"/>
        </w:rPr>
        <w:t>ilotażu</w:t>
      </w:r>
      <w:r>
        <w:rPr>
          <w:sz w:val="24"/>
          <w:szCs w:val="24"/>
        </w:rPr>
        <w:t>, poproszo</w:t>
      </w:r>
      <w:r w:rsidR="003373A4">
        <w:rPr>
          <w:sz w:val="24"/>
          <w:szCs w:val="24"/>
        </w:rPr>
        <w:t xml:space="preserve">no uczniów </w:t>
      </w:r>
      <w:r w:rsidR="003373A4">
        <w:rPr>
          <w:sz w:val="24"/>
          <w:szCs w:val="24"/>
        </w:rPr>
        <w:br/>
        <w:t>o podanie, jakie są ich</w:t>
      </w:r>
      <w:r>
        <w:rPr>
          <w:sz w:val="24"/>
          <w:szCs w:val="24"/>
        </w:rPr>
        <w:t xml:space="preserve"> oczekiwania związane z zajęciami z doradztwa zawodowego. </w:t>
      </w:r>
      <w:r w:rsidR="003373A4">
        <w:rPr>
          <w:sz w:val="24"/>
          <w:szCs w:val="24"/>
        </w:rPr>
        <w:br/>
      </w:r>
      <w:r>
        <w:rPr>
          <w:sz w:val="24"/>
          <w:szCs w:val="24"/>
        </w:rPr>
        <w:t>Z kafeterii zaproponowanych zagadnień gimnazjaliści wybi</w:t>
      </w:r>
      <w:r w:rsidR="00601079">
        <w:rPr>
          <w:sz w:val="24"/>
          <w:szCs w:val="24"/>
        </w:rPr>
        <w:t xml:space="preserve">erali te, które, ich zdaniem, </w:t>
      </w:r>
      <w:r w:rsidR="004B37D8">
        <w:rPr>
          <w:sz w:val="24"/>
          <w:szCs w:val="24"/>
        </w:rPr>
        <w:br/>
      </w:r>
      <w:r w:rsidR="00601079">
        <w:rPr>
          <w:sz w:val="24"/>
          <w:szCs w:val="24"/>
        </w:rPr>
        <w:t>są</w:t>
      </w:r>
      <w:r>
        <w:rPr>
          <w:sz w:val="24"/>
          <w:szCs w:val="24"/>
        </w:rPr>
        <w:t xml:space="preserve"> ciekawe i powinny się znaleźć w programie zajęć. Po</w:t>
      </w:r>
      <w:r w:rsidR="0061280C">
        <w:rPr>
          <w:sz w:val="24"/>
          <w:szCs w:val="24"/>
        </w:rPr>
        <w:t xml:space="preserve"> zakończeniu realizacji projektu</w:t>
      </w:r>
      <w:r>
        <w:rPr>
          <w:sz w:val="24"/>
          <w:szCs w:val="24"/>
        </w:rPr>
        <w:t xml:space="preserve"> uczniom </w:t>
      </w:r>
      <w:r w:rsidR="00C86DF4">
        <w:rPr>
          <w:sz w:val="24"/>
          <w:szCs w:val="24"/>
        </w:rPr>
        <w:t>przedstawiono</w:t>
      </w:r>
      <w:r>
        <w:rPr>
          <w:sz w:val="24"/>
          <w:szCs w:val="24"/>
        </w:rPr>
        <w:t xml:space="preserve"> jeszcze raz ten sam katalog zagadnień, tym razem proszą</w:t>
      </w:r>
      <w:r w:rsidR="00EB1DA8">
        <w:rPr>
          <w:sz w:val="24"/>
          <w:szCs w:val="24"/>
        </w:rPr>
        <w:t xml:space="preserve">c ich </w:t>
      </w:r>
      <w:r w:rsidR="003373A4">
        <w:rPr>
          <w:sz w:val="24"/>
          <w:szCs w:val="24"/>
        </w:rPr>
        <w:br/>
      </w:r>
      <w:r w:rsidR="00EB1DA8">
        <w:rPr>
          <w:sz w:val="24"/>
          <w:szCs w:val="24"/>
        </w:rPr>
        <w:t xml:space="preserve">o zaznaczenie tych, które poznali w trakcie zajęć. </w:t>
      </w:r>
      <w:r w:rsidR="00C86DF4">
        <w:rPr>
          <w:sz w:val="24"/>
          <w:szCs w:val="24"/>
        </w:rPr>
        <w:t>Poniżej</w:t>
      </w:r>
      <w:r w:rsidR="00EB1DA8">
        <w:rPr>
          <w:sz w:val="24"/>
          <w:szCs w:val="24"/>
        </w:rPr>
        <w:t xml:space="preserve"> przedstawiamy zestawienie wypowiedzi badanych uczniów</w:t>
      </w:r>
      <w:r w:rsidR="0061280C">
        <w:rPr>
          <w:sz w:val="24"/>
          <w:szCs w:val="24"/>
        </w:rPr>
        <w:t xml:space="preserve"> udzielonych w ankiecie </w:t>
      </w:r>
      <w:proofErr w:type="spellStart"/>
      <w:r w:rsidR="0061280C">
        <w:rPr>
          <w:sz w:val="24"/>
          <w:szCs w:val="24"/>
        </w:rPr>
        <w:t>wstepnej</w:t>
      </w:r>
      <w:proofErr w:type="spellEnd"/>
      <w:r w:rsidR="00EB1DA8">
        <w:rPr>
          <w:sz w:val="24"/>
          <w:szCs w:val="24"/>
        </w:rPr>
        <w:t xml:space="preserve"> z wypowiedziami </w:t>
      </w:r>
      <w:r w:rsidR="003373A4">
        <w:rPr>
          <w:sz w:val="24"/>
          <w:szCs w:val="24"/>
        </w:rPr>
        <w:br/>
      </w:r>
      <w:r w:rsidR="00EB1DA8">
        <w:rPr>
          <w:sz w:val="24"/>
          <w:szCs w:val="24"/>
        </w:rPr>
        <w:t>w ankiecie końcowej.</w:t>
      </w:r>
    </w:p>
    <w:p w:rsidR="00EB1DA8" w:rsidRDefault="00EB1DA8" w:rsidP="007A0919">
      <w:pPr>
        <w:jc w:val="both"/>
        <w:rPr>
          <w:sz w:val="24"/>
          <w:szCs w:val="24"/>
        </w:rPr>
      </w:pPr>
    </w:p>
    <w:p w:rsidR="00EB1DA8" w:rsidRDefault="00EB1DA8" w:rsidP="007A0919">
      <w:pPr>
        <w:jc w:val="both"/>
        <w:rPr>
          <w:sz w:val="24"/>
          <w:szCs w:val="24"/>
        </w:rPr>
      </w:pPr>
    </w:p>
    <w:p w:rsidR="00EB1DA8" w:rsidRDefault="00EB1DA8" w:rsidP="007A0919">
      <w:pPr>
        <w:jc w:val="both"/>
        <w:rPr>
          <w:sz w:val="24"/>
          <w:szCs w:val="24"/>
        </w:rPr>
      </w:pPr>
    </w:p>
    <w:p w:rsidR="00EB1DA8" w:rsidRDefault="00EB1DA8" w:rsidP="007A0919">
      <w:pPr>
        <w:jc w:val="both"/>
        <w:rPr>
          <w:sz w:val="24"/>
          <w:szCs w:val="24"/>
        </w:rPr>
      </w:pPr>
    </w:p>
    <w:p w:rsidR="00EB1DA8" w:rsidRDefault="00EB1DA8" w:rsidP="007A0919">
      <w:pPr>
        <w:jc w:val="both"/>
        <w:rPr>
          <w:sz w:val="24"/>
          <w:szCs w:val="24"/>
        </w:rPr>
      </w:pPr>
    </w:p>
    <w:p w:rsidR="00EB1DA8" w:rsidRDefault="00EB1DA8" w:rsidP="007A0919">
      <w:pPr>
        <w:jc w:val="both"/>
        <w:rPr>
          <w:sz w:val="24"/>
          <w:szCs w:val="24"/>
        </w:rPr>
      </w:pPr>
    </w:p>
    <w:p w:rsidR="0061280C" w:rsidRPr="0061280C" w:rsidRDefault="00EB1DA8" w:rsidP="007A0919">
      <w:pPr>
        <w:jc w:val="both"/>
        <w:rPr>
          <w:b/>
          <w:sz w:val="24"/>
          <w:szCs w:val="24"/>
        </w:rPr>
      </w:pPr>
      <w:r w:rsidRPr="0061280C">
        <w:rPr>
          <w:b/>
          <w:sz w:val="24"/>
          <w:szCs w:val="24"/>
        </w:rPr>
        <w:t xml:space="preserve">Wykres </w:t>
      </w:r>
      <w:r w:rsidR="008E4B86">
        <w:rPr>
          <w:b/>
          <w:sz w:val="24"/>
          <w:szCs w:val="24"/>
        </w:rPr>
        <w:t xml:space="preserve">nr </w:t>
      </w:r>
      <w:r w:rsidRPr="0061280C">
        <w:rPr>
          <w:b/>
          <w:sz w:val="24"/>
          <w:szCs w:val="24"/>
        </w:rPr>
        <w:t xml:space="preserve">1  </w:t>
      </w:r>
    </w:p>
    <w:p w:rsidR="00EB1DA8" w:rsidRPr="00EB1DA8" w:rsidRDefault="00EB1DA8" w:rsidP="007A0919">
      <w:pPr>
        <w:jc w:val="both"/>
        <w:rPr>
          <w:b/>
          <w:sz w:val="24"/>
          <w:szCs w:val="24"/>
          <w:u w:val="single"/>
        </w:rPr>
      </w:pPr>
      <w:r w:rsidRPr="00EB1DA8">
        <w:rPr>
          <w:b/>
          <w:sz w:val="24"/>
          <w:szCs w:val="24"/>
          <w:u w:val="single"/>
        </w:rPr>
        <w:t>Adekwatność tematyki zajęć z doradztwa zawodowego do oczekiwań uczniów</w:t>
      </w:r>
    </w:p>
    <w:p w:rsidR="00EB1DA8" w:rsidRDefault="00EB1DA8" w:rsidP="007A0919">
      <w:pPr>
        <w:jc w:val="both"/>
        <w:rPr>
          <w:sz w:val="24"/>
          <w:szCs w:val="24"/>
        </w:rPr>
      </w:pPr>
      <w:r>
        <w:rPr>
          <w:noProof/>
          <w:lang w:eastAsia="pl-PL"/>
        </w:rPr>
        <w:drawing>
          <wp:inline distT="0" distB="0" distL="0" distR="0" wp14:anchorId="7EA71C99" wp14:editId="035DADB7">
            <wp:extent cx="5838825" cy="5934075"/>
            <wp:effectExtent l="0" t="0" r="9525" b="952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1DA8" w:rsidRDefault="003373A4" w:rsidP="007A0919">
      <w:pPr>
        <w:jc w:val="both"/>
        <w:rPr>
          <w:sz w:val="24"/>
          <w:szCs w:val="24"/>
        </w:rPr>
      </w:pPr>
      <w:r>
        <w:rPr>
          <w:i/>
          <w:sz w:val="18"/>
          <w:szCs w:val="18"/>
        </w:rPr>
        <w:t>*</w:t>
      </w:r>
      <w:r w:rsidR="00E86A2A" w:rsidRPr="002B1392">
        <w:rPr>
          <w:i/>
          <w:sz w:val="18"/>
          <w:szCs w:val="18"/>
        </w:rPr>
        <w:t>procenty nie sumują się do 100, ponieważ uczniowie mogli wybrać więcej niż jedną odpowiedź</w:t>
      </w:r>
    </w:p>
    <w:p w:rsidR="0061280C" w:rsidRDefault="0061280C" w:rsidP="007A0919">
      <w:pPr>
        <w:jc w:val="both"/>
        <w:rPr>
          <w:sz w:val="24"/>
          <w:szCs w:val="24"/>
        </w:rPr>
      </w:pPr>
      <w:r>
        <w:rPr>
          <w:sz w:val="24"/>
          <w:szCs w:val="24"/>
        </w:rPr>
        <w:t>Wstępna</w:t>
      </w:r>
      <w:r w:rsidR="0003176B">
        <w:rPr>
          <w:sz w:val="24"/>
          <w:szCs w:val="24"/>
        </w:rPr>
        <w:t xml:space="preserve"> analiza danych pokazuje, że</w:t>
      </w:r>
      <w:r w:rsidR="00680657">
        <w:rPr>
          <w:sz w:val="24"/>
          <w:szCs w:val="24"/>
        </w:rPr>
        <w:t xml:space="preserve"> tematyka zajęć zasadniczo odpowiadała oczekiwaniom </w:t>
      </w:r>
      <w:r w:rsidR="003373A4">
        <w:rPr>
          <w:sz w:val="24"/>
          <w:szCs w:val="24"/>
        </w:rPr>
        <w:t>gimnazjalistów</w:t>
      </w:r>
      <w:r w:rsidR="00680657">
        <w:rPr>
          <w:sz w:val="24"/>
          <w:szCs w:val="24"/>
        </w:rPr>
        <w:t xml:space="preserve">. </w:t>
      </w:r>
      <w:r w:rsidR="0003176B">
        <w:rPr>
          <w:sz w:val="24"/>
          <w:szCs w:val="24"/>
        </w:rPr>
        <w:t xml:space="preserve"> </w:t>
      </w:r>
      <w:r>
        <w:rPr>
          <w:sz w:val="24"/>
          <w:szCs w:val="24"/>
        </w:rPr>
        <w:t>Pytani o zagadnienia poruszane na zajęciach, u</w:t>
      </w:r>
      <w:r w:rsidR="00680657">
        <w:rPr>
          <w:sz w:val="24"/>
          <w:szCs w:val="24"/>
        </w:rPr>
        <w:t xml:space="preserve">czniowie najczęściej (73%) wskazywali na informacje o zawodach dających największe szanse na znalezienie pracy. </w:t>
      </w:r>
      <w:r>
        <w:rPr>
          <w:sz w:val="24"/>
          <w:szCs w:val="24"/>
        </w:rPr>
        <w:t>Takich informacji uczniowie najczęściej (78%) oczekiwali też</w:t>
      </w:r>
      <w:r w:rsidR="00680657">
        <w:rPr>
          <w:sz w:val="24"/>
          <w:szCs w:val="24"/>
        </w:rPr>
        <w:t xml:space="preserve"> przed rozpoczęciem zajęć. </w:t>
      </w:r>
    </w:p>
    <w:p w:rsidR="00680657" w:rsidRDefault="00680657" w:rsidP="007A0919">
      <w:pPr>
        <w:jc w:val="both"/>
        <w:rPr>
          <w:sz w:val="24"/>
          <w:szCs w:val="24"/>
        </w:rPr>
      </w:pPr>
      <w:r>
        <w:rPr>
          <w:sz w:val="24"/>
          <w:szCs w:val="24"/>
        </w:rPr>
        <w:t>70% ankietowanych uczniów na z</w:t>
      </w:r>
      <w:r w:rsidR="001C16F6">
        <w:rPr>
          <w:sz w:val="24"/>
          <w:szCs w:val="24"/>
        </w:rPr>
        <w:t xml:space="preserve">ajęciach z doradztwa zawodowego poznało czynniki </w:t>
      </w:r>
      <w:r w:rsidR="007D078A">
        <w:rPr>
          <w:sz w:val="24"/>
          <w:szCs w:val="24"/>
        </w:rPr>
        <w:t>efektywnego wyboru zawodu oraz profesje</w:t>
      </w:r>
      <w:r w:rsidR="001C16F6">
        <w:rPr>
          <w:sz w:val="24"/>
          <w:szCs w:val="24"/>
        </w:rPr>
        <w:t xml:space="preserve"> dające najlepsze perspektywy finansowe.  </w:t>
      </w:r>
      <w:r w:rsidR="001C16F6">
        <w:rPr>
          <w:sz w:val="24"/>
          <w:szCs w:val="24"/>
        </w:rPr>
        <w:lastRenderedPageBreak/>
        <w:t>Ponadto, ponad połowa uczniów dowiedziała się, czym jest rynek pracy, jakie kwalifikacje są cenione przez pracodawców oraz jak wyglądają dostępne</w:t>
      </w:r>
      <w:r w:rsidR="0061280C">
        <w:rPr>
          <w:sz w:val="24"/>
          <w:szCs w:val="24"/>
        </w:rPr>
        <w:t xml:space="preserve"> dla nich ścieżki kształcenia. </w:t>
      </w:r>
      <w:r w:rsidR="001C16F6">
        <w:rPr>
          <w:sz w:val="24"/>
          <w:szCs w:val="24"/>
        </w:rPr>
        <w:t xml:space="preserve">Źródła wiedzy o rynku pracy, podobnie jak proces planowania kariery zawodowej poznało 43% gimnazjalistów. Ponadto, 35% badanych dowiedziało się, jak wygląda bezrobocie w województwie lubelskim, a 24% -  czym charakteryzuje się gospodarka województwa. Zakres informacji był zatem dość szeroki i w większości zgodny </w:t>
      </w:r>
      <w:r w:rsidR="007D078A">
        <w:rPr>
          <w:sz w:val="24"/>
          <w:szCs w:val="24"/>
        </w:rPr>
        <w:br/>
      </w:r>
      <w:r w:rsidR="001C16F6">
        <w:rPr>
          <w:sz w:val="24"/>
          <w:szCs w:val="24"/>
        </w:rPr>
        <w:t>z oczekiwaniami zgłaszanymi przed rozpoczęciem zajęć. W przypadku niemal wszyst</w:t>
      </w:r>
      <w:r w:rsidR="0061280C">
        <w:rPr>
          <w:sz w:val="24"/>
          <w:szCs w:val="24"/>
        </w:rPr>
        <w:t>kich zagadnień mamy do czynieni</w:t>
      </w:r>
      <w:r w:rsidR="001C16F6">
        <w:rPr>
          <w:sz w:val="24"/>
          <w:szCs w:val="24"/>
        </w:rPr>
        <w:t xml:space="preserve">a z sytuacją, </w:t>
      </w:r>
      <w:r w:rsidR="0061280C">
        <w:rPr>
          <w:sz w:val="24"/>
          <w:szCs w:val="24"/>
        </w:rPr>
        <w:t>w której</w:t>
      </w:r>
      <w:r w:rsidR="001C16F6">
        <w:rPr>
          <w:sz w:val="24"/>
          <w:szCs w:val="24"/>
        </w:rPr>
        <w:t xml:space="preserve"> odsetek osób wskazujących dany obszar tematyczny jako poruszany na zajęciach, był wyższy niż odsetek wskazań uczniów dotyczących zapotrzebowania na wiedzę z danego zakresu.</w:t>
      </w:r>
    </w:p>
    <w:p w:rsidR="001C16F6" w:rsidRDefault="001C16F6" w:rsidP="007A0919">
      <w:pPr>
        <w:jc w:val="both"/>
        <w:rPr>
          <w:sz w:val="24"/>
          <w:szCs w:val="24"/>
        </w:rPr>
      </w:pPr>
      <w:r>
        <w:rPr>
          <w:sz w:val="24"/>
          <w:szCs w:val="24"/>
        </w:rPr>
        <w:t xml:space="preserve">Na podstawie tych danych, można zdecydowanie stwierdzić, że tematyka zajęć doradztwa zawodowego zaproponowana przez twórców </w:t>
      </w:r>
      <w:r w:rsidR="00286667" w:rsidRPr="00286667">
        <w:rPr>
          <w:rFonts w:eastAsia="Times New Roman" w:cs="Arial"/>
          <w:i/>
          <w:sz w:val="24"/>
          <w:szCs w:val="24"/>
          <w:lang w:eastAsia="pl-PL"/>
        </w:rPr>
        <w:t>Standardu prowadzenia usługi poradnictwa zawodowego na poziomie szkoły gimnazjalnej</w:t>
      </w:r>
      <w:r w:rsidR="00286667">
        <w:rPr>
          <w:rFonts w:eastAsia="Times New Roman" w:cs="Arial"/>
          <w:sz w:val="24"/>
          <w:szCs w:val="24"/>
          <w:lang w:eastAsia="pl-PL"/>
        </w:rPr>
        <w:t xml:space="preserve"> </w:t>
      </w:r>
      <w:r>
        <w:rPr>
          <w:sz w:val="24"/>
          <w:szCs w:val="24"/>
        </w:rPr>
        <w:t xml:space="preserve">znalazła odzwierciadlenie </w:t>
      </w:r>
      <w:r w:rsidR="00425E49">
        <w:rPr>
          <w:sz w:val="24"/>
          <w:szCs w:val="24"/>
        </w:rPr>
        <w:br/>
      </w:r>
      <w:r>
        <w:rPr>
          <w:sz w:val="24"/>
          <w:szCs w:val="24"/>
        </w:rPr>
        <w:t>w oczekiwaniach samych uczniów.</w:t>
      </w:r>
    </w:p>
    <w:p w:rsidR="00425E49" w:rsidRDefault="00425E49" w:rsidP="007A0919">
      <w:pPr>
        <w:jc w:val="both"/>
        <w:rPr>
          <w:sz w:val="24"/>
          <w:szCs w:val="24"/>
        </w:rPr>
      </w:pPr>
      <w:r>
        <w:rPr>
          <w:sz w:val="24"/>
          <w:szCs w:val="24"/>
        </w:rPr>
        <w:t xml:space="preserve">Jedną z istotniejszych kwestii w ramach badań ankietowych przeprowadzonych zarówno </w:t>
      </w:r>
      <w:r w:rsidR="004B37D8">
        <w:rPr>
          <w:sz w:val="24"/>
          <w:szCs w:val="24"/>
        </w:rPr>
        <w:br/>
      </w:r>
      <w:r>
        <w:rPr>
          <w:sz w:val="24"/>
          <w:szCs w:val="24"/>
        </w:rPr>
        <w:t>na początku, jak i po</w:t>
      </w:r>
      <w:r w:rsidR="0061280C">
        <w:rPr>
          <w:sz w:val="24"/>
          <w:szCs w:val="24"/>
        </w:rPr>
        <w:t xml:space="preserve"> zakończeniu realizacji projektu</w:t>
      </w:r>
      <w:r>
        <w:rPr>
          <w:sz w:val="24"/>
          <w:szCs w:val="24"/>
        </w:rPr>
        <w:t xml:space="preserve">, było określenie wśród uczniów potrzeby realizacji doradztwa zawodowego na poziomie gimnazjum.  </w:t>
      </w:r>
    </w:p>
    <w:p w:rsidR="00425E49" w:rsidRDefault="00425E49" w:rsidP="007A0919">
      <w:pPr>
        <w:jc w:val="both"/>
        <w:rPr>
          <w:sz w:val="24"/>
          <w:szCs w:val="24"/>
        </w:rPr>
      </w:pPr>
      <w:r>
        <w:rPr>
          <w:sz w:val="24"/>
          <w:szCs w:val="24"/>
        </w:rPr>
        <w:t>W tym w</w:t>
      </w:r>
      <w:r w:rsidR="00934FD5">
        <w:rPr>
          <w:sz w:val="24"/>
          <w:szCs w:val="24"/>
        </w:rPr>
        <w:t>ypadku mamy do czynienia z pewną radykalizacją</w:t>
      </w:r>
      <w:r>
        <w:rPr>
          <w:sz w:val="24"/>
          <w:szCs w:val="24"/>
        </w:rPr>
        <w:t xml:space="preserve"> poglądów gimnazjalistów </w:t>
      </w:r>
      <w:r w:rsidR="004B37D8">
        <w:rPr>
          <w:sz w:val="24"/>
          <w:szCs w:val="24"/>
        </w:rPr>
        <w:br/>
      </w:r>
      <w:r>
        <w:rPr>
          <w:sz w:val="24"/>
          <w:szCs w:val="24"/>
        </w:rPr>
        <w:t xml:space="preserve">po zakończeniu realizacji zajęć, ponieważ o ile przed rozpoczęciem </w:t>
      </w:r>
      <w:r w:rsidR="00934FD5">
        <w:rPr>
          <w:sz w:val="24"/>
          <w:szCs w:val="24"/>
        </w:rPr>
        <w:t>zajęć</w:t>
      </w:r>
      <w:r>
        <w:rPr>
          <w:sz w:val="24"/>
          <w:szCs w:val="24"/>
        </w:rPr>
        <w:t xml:space="preserve"> z doradztwa zawodowego za ich realizacją zdecydowanie wypowiadało się 31.4% gimnazjalistów, </w:t>
      </w:r>
      <w:r w:rsidR="004B37D8">
        <w:rPr>
          <w:sz w:val="24"/>
          <w:szCs w:val="24"/>
        </w:rPr>
        <w:br/>
      </w:r>
      <w:r>
        <w:rPr>
          <w:sz w:val="24"/>
          <w:szCs w:val="24"/>
        </w:rPr>
        <w:t xml:space="preserve">a połowa udzieliła odpowiedzi umiarkowanie pozytywnych („raczej tak”), to w badaniu </w:t>
      </w:r>
      <w:r w:rsidR="00934FD5">
        <w:rPr>
          <w:sz w:val="24"/>
          <w:szCs w:val="24"/>
        </w:rPr>
        <w:t>końcowym</w:t>
      </w:r>
      <w:r>
        <w:rPr>
          <w:sz w:val="24"/>
          <w:szCs w:val="24"/>
        </w:rPr>
        <w:t xml:space="preserve"> 44,1% uczniów odpowiedziało na to pytanie „zdecydowanie tak”, a 43,9% -  „raczej tak”. Również wypowiedzi negatywne uległy radykalizacji – początkowo niespełna 2% uczniów uważała zajęcia z doradztwa zawodowego w </w:t>
      </w:r>
      <w:r w:rsidR="00934FD5">
        <w:rPr>
          <w:sz w:val="24"/>
          <w:szCs w:val="24"/>
        </w:rPr>
        <w:t>gimnazjum</w:t>
      </w:r>
      <w:r>
        <w:rPr>
          <w:sz w:val="24"/>
          <w:szCs w:val="24"/>
        </w:rPr>
        <w:t xml:space="preserve"> za zupełnie niepotrzebne, natomiast w badaniu końcowym  odsetek ten wyniósł 5,1%. Z kolei odsetek nastawionych umiarkowanie negatywnie zmniejszył się z 12</w:t>
      </w:r>
      <w:r w:rsidR="00934FD5">
        <w:rPr>
          <w:sz w:val="24"/>
          <w:szCs w:val="24"/>
        </w:rPr>
        <w:t>,2% do 6,9%.</w:t>
      </w:r>
    </w:p>
    <w:p w:rsidR="00934FD5" w:rsidRDefault="0061280C" w:rsidP="007A0919">
      <w:pPr>
        <w:jc w:val="both"/>
        <w:rPr>
          <w:sz w:val="24"/>
          <w:szCs w:val="24"/>
        </w:rPr>
      </w:pPr>
      <w:r>
        <w:rPr>
          <w:sz w:val="24"/>
          <w:szCs w:val="24"/>
        </w:rPr>
        <w:t>Podsumowując, należy stwierdzić, że</w:t>
      </w:r>
      <w:r w:rsidR="00951050">
        <w:rPr>
          <w:sz w:val="24"/>
          <w:szCs w:val="24"/>
        </w:rPr>
        <w:t xml:space="preserve"> przeprowadzony </w:t>
      </w:r>
      <w:r w:rsidR="00951050" w:rsidRPr="00951050">
        <w:rPr>
          <w:i/>
          <w:sz w:val="24"/>
          <w:szCs w:val="24"/>
        </w:rPr>
        <w:t>P</w:t>
      </w:r>
      <w:r w:rsidR="00934FD5" w:rsidRPr="00951050">
        <w:rPr>
          <w:i/>
          <w:sz w:val="24"/>
          <w:szCs w:val="24"/>
        </w:rPr>
        <w:t>ilotaż</w:t>
      </w:r>
      <w:r w:rsidR="00934FD5">
        <w:rPr>
          <w:sz w:val="24"/>
          <w:szCs w:val="24"/>
        </w:rPr>
        <w:t xml:space="preserve"> pokazał, iż </w:t>
      </w:r>
      <w:r w:rsidR="008E4B86">
        <w:rPr>
          <w:sz w:val="24"/>
          <w:szCs w:val="24"/>
        </w:rPr>
        <w:t>ucznio</w:t>
      </w:r>
      <w:r w:rsidR="00934FD5">
        <w:rPr>
          <w:sz w:val="24"/>
          <w:szCs w:val="24"/>
        </w:rPr>
        <w:t>w</w:t>
      </w:r>
      <w:r w:rsidR="008E4B86">
        <w:rPr>
          <w:sz w:val="24"/>
          <w:szCs w:val="24"/>
        </w:rPr>
        <w:t>ie</w:t>
      </w:r>
      <w:r w:rsidR="00934FD5">
        <w:rPr>
          <w:sz w:val="24"/>
          <w:szCs w:val="24"/>
        </w:rPr>
        <w:t>, którzy dostrzegali sens prowadzenia zajęć z doradztwa zawo</w:t>
      </w:r>
      <w:r w:rsidR="008E4B86">
        <w:rPr>
          <w:sz w:val="24"/>
          <w:szCs w:val="24"/>
        </w:rPr>
        <w:t>dowego w gimnazjum, utwierdzili</w:t>
      </w:r>
      <w:r w:rsidR="00934FD5">
        <w:rPr>
          <w:sz w:val="24"/>
          <w:szCs w:val="24"/>
        </w:rPr>
        <w:t xml:space="preserve"> się </w:t>
      </w:r>
      <w:r w:rsidR="004B37D8">
        <w:rPr>
          <w:sz w:val="24"/>
          <w:szCs w:val="24"/>
        </w:rPr>
        <w:br/>
      </w:r>
      <w:r w:rsidR="00934FD5">
        <w:rPr>
          <w:sz w:val="24"/>
          <w:szCs w:val="24"/>
        </w:rPr>
        <w:t xml:space="preserve">w tym przekonaniu po zakończeniu zajęć, </w:t>
      </w:r>
      <w:r w:rsidR="008E4B86">
        <w:rPr>
          <w:sz w:val="24"/>
          <w:szCs w:val="24"/>
        </w:rPr>
        <w:t>natomiast</w:t>
      </w:r>
      <w:r w:rsidR="00934FD5">
        <w:rPr>
          <w:sz w:val="24"/>
          <w:szCs w:val="24"/>
        </w:rPr>
        <w:t xml:space="preserve"> ci, którzy uważali tego typu zajęcia </w:t>
      </w:r>
      <w:r w:rsidR="004B37D8">
        <w:rPr>
          <w:sz w:val="24"/>
          <w:szCs w:val="24"/>
        </w:rPr>
        <w:br/>
      </w:r>
      <w:r w:rsidR="00934FD5">
        <w:rPr>
          <w:sz w:val="24"/>
          <w:szCs w:val="24"/>
        </w:rPr>
        <w:t>w gimnazjum za raczej zbędne, również po zakończeniu pro</w:t>
      </w:r>
      <w:r w:rsidR="008E4B86">
        <w:rPr>
          <w:sz w:val="24"/>
          <w:szCs w:val="24"/>
        </w:rPr>
        <w:t>jektu</w:t>
      </w:r>
      <w:r w:rsidR="00934FD5">
        <w:rPr>
          <w:sz w:val="24"/>
          <w:szCs w:val="24"/>
        </w:rPr>
        <w:t xml:space="preserve"> wypowiadali się bardziej radykalnie.</w:t>
      </w:r>
    </w:p>
    <w:p w:rsidR="00934FD5" w:rsidRDefault="00934FD5" w:rsidP="007A0919">
      <w:pPr>
        <w:jc w:val="both"/>
        <w:rPr>
          <w:sz w:val="24"/>
          <w:szCs w:val="24"/>
        </w:rPr>
      </w:pPr>
      <w:r>
        <w:rPr>
          <w:sz w:val="24"/>
          <w:szCs w:val="24"/>
        </w:rPr>
        <w:t>Niezależnie od tego, warto jednak podkreślić, że po zakończeniu realizacji zajęć  z doradztwa zawodowego aż 88% badanych gimnazjalistów uważa je za potrzebne na tym poziomie edukacji.</w:t>
      </w:r>
    </w:p>
    <w:p w:rsidR="004F7747" w:rsidRDefault="004F7747" w:rsidP="007A0919">
      <w:pPr>
        <w:jc w:val="both"/>
        <w:rPr>
          <w:sz w:val="24"/>
          <w:szCs w:val="24"/>
        </w:rPr>
      </w:pPr>
      <w:r>
        <w:rPr>
          <w:sz w:val="24"/>
          <w:szCs w:val="24"/>
        </w:rPr>
        <w:t>Ponieważ, jak pokazało badanie wstępne,</w:t>
      </w:r>
      <w:r w:rsidR="00951050">
        <w:rPr>
          <w:sz w:val="24"/>
          <w:szCs w:val="24"/>
        </w:rPr>
        <w:t xml:space="preserve"> przed rozpoczęciem realizacji </w:t>
      </w:r>
      <w:r w:rsidR="00951050" w:rsidRPr="00951050">
        <w:rPr>
          <w:i/>
          <w:sz w:val="24"/>
          <w:szCs w:val="24"/>
        </w:rPr>
        <w:t>P</w:t>
      </w:r>
      <w:r w:rsidRPr="00951050">
        <w:rPr>
          <w:i/>
          <w:sz w:val="24"/>
          <w:szCs w:val="24"/>
        </w:rPr>
        <w:t>ilotażu</w:t>
      </w:r>
      <w:r>
        <w:rPr>
          <w:sz w:val="24"/>
          <w:szCs w:val="24"/>
        </w:rPr>
        <w:t xml:space="preserve"> część uczniów nie znała zadań doradcy zawodowego zatrudnionego w placówce szkolnej, </w:t>
      </w:r>
      <w:r w:rsidR="00FC18C1">
        <w:rPr>
          <w:sz w:val="24"/>
          <w:szCs w:val="24"/>
        </w:rPr>
        <w:t>mieliśmy</w:t>
      </w:r>
      <w:r>
        <w:rPr>
          <w:sz w:val="24"/>
          <w:szCs w:val="24"/>
        </w:rPr>
        <w:t xml:space="preserve"> nadzieję, że udział w zajęciach z doradztwa </w:t>
      </w:r>
      <w:r w:rsidR="00F24F62">
        <w:rPr>
          <w:sz w:val="24"/>
          <w:szCs w:val="24"/>
        </w:rPr>
        <w:t>pomoże t</w:t>
      </w:r>
      <w:r w:rsidR="008E4B86">
        <w:rPr>
          <w:sz w:val="24"/>
          <w:szCs w:val="24"/>
        </w:rPr>
        <w:t>ę</w:t>
      </w:r>
      <w:r w:rsidR="00F24F62">
        <w:rPr>
          <w:sz w:val="24"/>
          <w:szCs w:val="24"/>
        </w:rPr>
        <w:t xml:space="preserve"> wiedzę zdobyć. Niestety, w tym wypadku założenie okazało się </w:t>
      </w:r>
      <w:r w:rsidR="00FC18C1">
        <w:rPr>
          <w:sz w:val="24"/>
          <w:szCs w:val="24"/>
        </w:rPr>
        <w:t xml:space="preserve">nie do końca trafne. Chociaż większość uczniów na pytanie </w:t>
      </w:r>
      <w:r w:rsidR="004B37D8">
        <w:rPr>
          <w:sz w:val="24"/>
          <w:szCs w:val="24"/>
        </w:rPr>
        <w:br/>
      </w:r>
      <w:r w:rsidR="00FC18C1">
        <w:rPr>
          <w:sz w:val="24"/>
          <w:szCs w:val="24"/>
        </w:rPr>
        <w:lastRenderedPageBreak/>
        <w:t>o zakres pracy doradcy odpowiadała prawidłowo,</w:t>
      </w:r>
      <w:r w:rsidR="00F24F62">
        <w:rPr>
          <w:sz w:val="24"/>
          <w:szCs w:val="24"/>
        </w:rPr>
        <w:t xml:space="preserve"> </w:t>
      </w:r>
      <w:r w:rsidR="00FC18C1">
        <w:rPr>
          <w:sz w:val="24"/>
          <w:szCs w:val="24"/>
        </w:rPr>
        <w:t xml:space="preserve">jednak </w:t>
      </w:r>
      <w:r w:rsidR="00F24F62">
        <w:rPr>
          <w:sz w:val="24"/>
          <w:szCs w:val="24"/>
        </w:rPr>
        <w:t>zarówno przed rozpoczęciem pro</w:t>
      </w:r>
      <w:r w:rsidR="008E4B86">
        <w:rPr>
          <w:sz w:val="24"/>
          <w:szCs w:val="24"/>
        </w:rPr>
        <w:t>jektu</w:t>
      </w:r>
      <w:r w:rsidR="00F24F62">
        <w:rPr>
          <w:sz w:val="24"/>
          <w:szCs w:val="24"/>
        </w:rPr>
        <w:t xml:space="preserve">, jak i po jego zakończeniu, podobny odsetek badanych </w:t>
      </w:r>
      <w:r w:rsidR="00FC18C1">
        <w:rPr>
          <w:sz w:val="24"/>
          <w:szCs w:val="24"/>
        </w:rPr>
        <w:t>udzielił</w:t>
      </w:r>
      <w:r w:rsidR="00F24F62">
        <w:rPr>
          <w:sz w:val="24"/>
          <w:szCs w:val="24"/>
        </w:rPr>
        <w:t xml:space="preserve"> błędnych odpowiedzi na pytanie o zakres zadań doradcy. Szczegóły przedstawia poniższa tabela.</w:t>
      </w:r>
    </w:p>
    <w:p w:rsidR="00F24F62" w:rsidRDefault="00F24F62" w:rsidP="007A0919">
      <w:pPr>
        <w:jc w:val="both"/>
        <w:rPr>
          <w:sz w:val="24"/>
          <w:szCs w:val="24"/>
        </w:rPr>
      </w:pPr>
    </w:p>
    <w:p w:rsidR="008E4B86" w:rsidRPr="008E4B86" w:rsidRDefault="00F24F62" w:rsidP="007A0919">
      <w:pPr>
        <w:jc w:val="both"/>
        <w:rPr>
          <w:b/>
          <w:sz w:val="24"/>
          <w:szCs w:val="24"/>
        </w:rPr>
      </w:pPr>
      <w:r w:rsidRPr="008E4B86">
        <w:rPr>
          <w:b/>
          <w:sz w:val="24"/>
          <w:szCs w:val="24"/>
        </w:rPr>
        <w:t xml:space="preserve">Tabela </w:t>
      </w:r>
      <w:r w:rsidR="008E4B86">
        <w:rPr>
          <w:b/>
          <w:sz w:val="24"/>
          <w:szCs w:val="24"/>
        </w:rPr>
        <w:t xml:space="preserve">nr </w:t>
      </w:r>
      <w:r w:rsidRPr="008E4B86">
        <w:rPr>
          <w:b/>
          <w:sz w:val="24"/>
          <w:szCs w:val="24"/>
        </w:rPr>
        <w:t xml:space="preserve">1 </w:t>
      </w:r>
    </w:p>
    <w:p w:rsidR="00F24F62" w:rsidRPr="00FC18C1" w:rsidRDefault="00F24F62" w:rsidP="007A0919">
      <w:pPr>
        <w:jc w:val="both"/>
        <w:rPr>
          <w:b/>
          <w:sz w:val="24"/>
          <w:szCs w:val="24"/>
          <w:u w:val="single"/>
        </w:rPr>
      </w:pPr>
      <w:r w:rsidRPr="00FC18C1">
        <w:rPr>
          <w:b/>
          <w:sz w:val="24"/>
          <w:szCs w:val="24"/>
          <w:u w:val="single"/>
        </w:rPr>
        <w:t>Zakres obowiązków doradcy zawodowego zatrudnionego w placówce szkolnej według opinii badanych gimnazjalistów</w:t>
      </w:r>
    </w:p>
    <w:p w:rsidR="00F24F62" w:rsidRDefault="00F24F62" w:rsidP="007A0919">
      <w:pPr>
        <w:jc w:val="both"/>
        <w:rPr>
          <w:sz w:val="24"/>
          <w:szCs w:val="24"/>
        </w:rPr>
      </w:pPr>
    </w:p>
    <w:tbl>
      <w:tblPr>
        <w:tblStyle w:val="redniecieniowanie1akcent1"/>
        <w:tblW w:w="0" w:type="auto"/>
        <w:tblLook w:val="04A0" w:firstRow="1" w:lastRow="0" w:firstColumn="1" w:lastColumn="0" w:noHBand="0" w:noVBand="1"/>
      </w:tblPr>
      <w:tblGrid>
        <w:gridCol w:w="3070"/>
        <w:gridCol w:w="3417"/>
        <w:gridCol w:w="2725"/>
      </w:tblGrid>
      <w:tr w:rsidR="00F24F62" w:rsidTr="00FC18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F24F62" w:rsidRPr="00F24F62" w:rsidRDefault="00F24F62" w:rsidP="00FC18C1">
            <w:pPr>
              <w:jc w:val="center"/>
              <w:rPr>
                <w:i/>
                <w:sz w:val="24"/>
                <w:szCs w:val="24"/>
              </w:rPr>
            </w:pPr>
            <w:r w:rsidRPr="00F24F62">
              <w:rPr>
                <w:i/>
                <w:sz w:val="24"/>
                <w:szCs w:val="24"/>
              </w:rPr>
              <w:t>Czym zajmuje się doradca zawodowy?</w:t>
            </w:r>
          </w:p>
        </w:tc>
        <w:tc>
          <w:tcPr>
            <w:tcW w:w="3417" w:type="dxa"/>
          </w:tcPr>
          <w:p w:rsidR="00F24F62" w:rsidRDefault="00F24F62" w:rsidP="00FC18C1">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Odpowiedzi udzielone przed rozpoczęciem  pilotażu</w:t>
            </w:r>
          </w:p>
        </w:tc>
        <w:tc>
          <w:tcPr>
            <w:tcW w:w="2725" w:type="dxa"/>
          </w:tcPr>
          <w:p w:rsidR="00F24F62" w:rsidRDefault="00F24F62" w:rsidP="00FC18C1">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Odpowiedzi udzielone po zakończeniu pilotażu</w:t>
            </w:r>
          </w:p>
        </w:tc>
      </w:tr>
      <w:tr w:rsidR="00F24F62" w:rsidTr="00FC1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F24F62" w:rsidRDefault="00F24F62" w:rsidP="00FC18C1">
            <w:pPr>
              <w:jc w:val="center"/>
              <w:rPr>
                <w:sz w:val="24"/>
                <w:szCs w:val="24"/>
              </w:rPr>
            </w:pPr>
            <w:r>
              <w:rPr>
                <w:sz w:val="24"/>
                <w:szCs w:val="24"/>
              </w:rPr>
              <w:t xml:space="preserve">Pomaga określić mocne </w:t>
            </w:r>
            <w:r>
              <w:rPr>
                <w:sz w:val="24"/>
                <w:szCs w:val="24"/>
              </w:rPr>
              <w:br/>
              <w:t>i słabe strony</w:t>
            </w:r>
          </w:p>
        </w:tc>
        <w:tc>
          <w:tcPr>
            <w:tcW w:w="3417" w:type="dxa"/>
          </w:tcPr>
          <w:p w:rsidR="00F24F62" w:rsidRDefault="00F24F62" w:rsidP="00FC18C1">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39%</w:t>
            </w:r>
          </w:p>
        </w:tc>
        <w:tc>
          <w:tcPr>
            <w:tcW w:w="2725" w:type="dxa"/>
          </w:tcPr>
          <w:p w:rsidR="00F24F62" w:rsidRDefault="00F24F62" w:rsidP="00FC18C1">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66%</w:t>
            </w:r>
          </w:p>
        </w:tc>
      </w:tr>
      <w:tr w:rsidR="00F24F62" w:rsidTr="00FC18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F24F62" w:rsidRDefault="00F24F62" w:rsidP="00FC18C1">
            <w:pPr>
              <w:jc w:val="center"/>
              <w:rPr>
                <w:sz w:val="24"/>
                <w:szCs w:val="24"/>
              </w:rPr>
            </w:pPr>
            <w:r>
              <w:rPr>
                <w:sz w:val="24"/>
                <w:szCs w:val="24"/>
              </w:rPr>
              <w:t>Prowadzi zajęcia w świetlicy</w:t>
            </w:r>
          </w:p>
          <w:p w:rsidR="00F24F62" w:rsidRDefault="00F24F62" w:rsidP="00FC18C1">
            <w:pPr>
              <w:jc w:val="center"/>
              <w:rPr>
                <w:sz w:val="24"/>
                <w:szCs w:val="24"/>
              </w:rPr>
            </w:pPr>
          </w:p>
        </w:tc>
        <w:tc>
          <w:tcPr>
            <w:tcW w:w="3417" w:type="dxa"/>
          </w:tcPr>
          <w:p w:rsidR="00F24F62" w:rsidRDefault="00F24F62" w:rsidP="00FC18C1">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1%</w:t>
            </w:r>
          </w:p>
        </w:tc>
        <w:tc>
          <w:tcPr>
            <w:tcW w:w="2725" w:type="dxa"/>
          </w:tcPr>
          <w:p w:rsidR="00F24F62" w:rsidRDefault="00FC18C1" w:rsidP="00FC18C1">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3%</w:t>
            </w:r>
          </w:p>
        </w:tc>
      </w:tr>
      <w:tr w:rsidR="00F24F62" w:rsidTr="00FC1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F24F62" w:rsidRDefault="00F24F62" w:rsidP="00FC18C1">
            <w:pPr>
              <w:jc w:val="center"/>
              <w:rPr>
                <w:sz w:val="24"/>
                <w:szCs w:val="24"/>
              </w:rPr>
            </w:pPr>
            <w:r>
              <w:rPr>
                <w:sz w:val="24"/>
                <w:szCs w:val="24"/>
              </w:rPr>
              <w:t>Pomaga wybrać zawód, szkołę</w:t>
            </w:r>
          </w:p>
        </w:tc>
        <w:tc>
          <w:tcPr>
            <w:tcW w:w="3417" w:type="dxa"/>
          </w:tcPr>
          <w:p w:rsidR="00F24F62" w:rsidRDefault="00F24F62" w:rsidP="00FC18C1">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90%</w:t>
            </w:r>
          </w:p>
        </w:tc>
        <w:tc>
          <w:tcPr>
            <w:tcW w:w="2725" w:type="dxa"/>
          </w:tcPr>
          <w:p w:rsidR="00F24F62" w:rsidRDefault="00FC18C1" w:rsidP="00FC18C1">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78%</w:t>
            </w:r>
          </w:p>
        </w:tc>
      </w:tr>
      <w:tr w:rsidR="00F24F62" w:rsidTr="00FC18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F24F62" w:rsidRDefault="00F24F62" w:rsidP="00FC18C1">
            <w:pPr>
              <w:jc w:val="center"/>
              <w:rPr>
                <w:sz w:val="24"/>
                <w:szCs w:val="24"/>
              </w:rPr>
            </w:pPr>
            <w:r>
              <w:rPr>
                <w:sz w:val="24"/>
                <w:szCs w:val="24"/>
              </w:rPr>
              <w:t>Diagnozuje indywidualne problemy wychowawcze uczniów</w:t>
            </w:r>
          </w:p>
        </w:tc>
        <w:tc>
          <w:tcPr>
            <w:tcW w:w="3417" w:type="dxa"/>
          </w:tcPr>
          <w:p w:rsidR="00F24F62" w:rsidRDefault="00F24F62" w:rsidP="00FC18C1">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3%</w:t>
            </w:r>
          </w:p>
        </w:tc>
        <w:tc>
          <w:tcPr>
            <w:tcW w:w="2725" w:type="dxa"/>
          </w:tcPr>
          <w:p w:rsidR="00F24F62" w:rsidRDefault="00FC18C1" w:rsidP="00FC18C1">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4%</w:t>
            </w:r>
          </w:p>
        </w:tc>
      </w:tr>
      <w:tr w:rsidR="00F24F62" w:rsidTr="00FC1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F24F62" w:rsidRDefault="00F24F62" w:rsidP="00FC18C1">
            <w:pPr>
              <w:jc w:val="center"/>
              <w:rPr>
                <w:sz w:val="24"/>
                <w:szCs w:val="24"/>
              </w:rPr>
            </w:pPr>
            <w:r>
              <w:rPr>
                <w:sz w:val="24"/>
                <w:szCs w:val="24"/>
              </w:rPr>
              <w:t xml:space="preserve">Jest </w:t>
            </w:r>
            <w:r w:rsidR="00FC18C1">
              <w:rPr>
                <w:sz w:val="24"/>
                <w:szCs w:val="24"/>
              </w:rPr>
              <w:t>specjalistą</w:t>
            </w:r>
            <w:r>
              <w:rPr>
                <w:sz w:val="24"/>
                <w:szCs w:val="24"/>
              </w:rPr>
              <w:t xml:space="preserve"> od rynku pracy</w:t>
            </w:r>
          </w:p>
        </w:tc>
        <w:tc>
          <w:tcPr>
            <w:tcW w:w="3417" w:type="dxa"/>
          </w:tcPr>
          <w:p w:rsidR="00F24F62" w:rsidRDefault="00F24F62" w:rsidP="00FC18C1">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32%</w:t>
            </w:r>
          </w:p>
        </w:tc>
        <w:tc>
          <w:tcPr>
            <w:tcW w:w="2725" w:type="dxa"/>
          </w:tcPr>
          <w:p w:rsidR="00F24F62" w:rsidRDefault="00FC18C1" w:rsidP="00FC18C1">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45%</w:t>
            </w:r>
          </w:p>
        </w:tc>
      </w:tr>
      <w:tr w:rsidR="00F24F62" w:rsidTr="00FC18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F24F62" w:rsidRDefault="00F24F62" w:rsidP="00FC18C1">
            <w:pPr>
              <w:jc w:val="center"/>
              <w:rPr>
                <w:sz w:val="24"/>
                <w:szCs w:val="24"/>
              </w:rPr>
            </w:pPr>
            <w:r>
              <w:rPr>
                <w:sz w:val="24"/>
                <w:szCs w:val="24"/>
              </w:rPr>
              <w:t>Zastępuje innych nauczycieli, gdy nie mogą prowadzić lekcji</w:t>
            </w:r>
          </w:p>
        </w:tc>
        <w:tc>
          <w:tcPr>
            <w:tcW w:w="3417" w:type="dxa"/>
          </w:tcPr>
          <w:p w:rsidR="00F24F62" w:rsidRDefault="00F24F62" w:rsidP="00FC18C1">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1%</w:t>
            </w:r>
          </w:p>
        </w:tc>
        <w:tc>
          <w:tcPr>
            <w:tcW w:w="2725" w:type="dxa"/>
          </w:tcPr>
          <w:p w:rsidR="00F24F62" w:rsidRDefault="00FC18C1" w:rsidP="00FC18C1">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4%</w:t>
            </w:r>
          </w:p>
        </w:tc>
      </w:tr>
      <w:tr w:rsidR="00F24F62" w:rsidTr="00FC1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F24F62" w:rsidRDefault="00F24F62" w:rsidP="00FC18C1">
            <w:pPr>
              <w:jc w:val="center"/>
              <w:rPr>
                <w:sz w:val="24"/>
                <w:szCs w:val="24"/>
              </w:rPr>
            </w:pPr>
            <w:r>
              <w:rPr>
                <w:sz w:val="24"/>
                <w:szCs w:val="24"/>
              </w:rPr>
              <w:t>Pomaga uczniom mającym problemy z nauką</w:t>
            </w:r>
          </w:p>
        </w:tc>
        <w:tc>
          <w:tcPr>
            <w:tcW w:w="3417" w:type="dxa"/>
          </w:tcPr>
          <w:p w:rsidR="00F24F62" w:rsidRDefault="00F24F62" w:rsidP="00FC18C1">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w:t>
            </w:r>
          </w:p>
        </w:tc>
        <w:tc>
          <w:tcPr>
            <w:tcW w:w="2725" w:type="dxa"/>
          </w:tcPr>
          <w:p w:rsidR="00F24F62" w:rsidRDefault="00FC18C1" w:rsidP="00FC18C1">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w:t>
            </w:r>
          </w:p>
        </w:tc>
      </w:tr>
    </w:tbl>
    <w:p w:rsidR="00F24F62" w:rsidRDefault="008E4B86" w:rsidP="007A0919">
      <w:pPr>
        <w:jc w:val="both"/>
        <w:rPr>
          <w:sz w:val="24"/>
          <w:szCs w:val="24"/>
        </w:rPr>
      </w:pPr>
      <w:r>
        <w:rPr>
          <w:i/>
          <w:sz w:val="18"/>
          <w:szCs w:val="18"/>
        </w:rPr>
        <w:t>*</w:t>
      </w:r>
      <w:r w:rsidR="002B1392" w:rsidRPr="002B1392">
        <w:rPr>
          <w:i/>
          <w:sz w:val="18"/>
          <w:szCs w:val="18"/>
        </w:rPr>
        <w:t>procenty nie sumują się do 100, ponieważ uczniowie mogli wybrać więcej niż jedną odpowiedź</w:t>
      </w:r>
    </w:p>
    <w:p w:rsidR="00CA1286" w:rsidRDefault="00CA1286" w:rsidP="007A0919">
      <w:pPr>
        <w:jc w:val="both"/>
        <w:rPr>
          <w:sz w:val="24"/>
          <w:szCs w:val="24"/>
        </w:rPr>
      </w:pPr>
      <w:r>
        <w:rPr>
          <w:sz w:val="24"/>
          <w:szCs w:val="24"/>
        </w:rPr>
        <w:t xml:space="preserve">Z powyższych danych wynika, że badana młodzież w zdecydowanej większości zna zadania doradcy zawodowego, jednak według około 10% uczniów nadal są one niewłaściwie interpretowane – pomimo uczestnictwa w zajęciach, wciąż niektórzy uczniowie sądzą, </w:t>
      </w:r>
      <w:r w:rsidR="004B37D8">
        <w:rPr>
          <w:sz w:val="24"/>
          <w:szCs w:val="24"/>
        </w:rPr>
        <w:br/>
      </w:r>
      <w:r>
        <w:rPr>
          <w:sz w:val="24"/>
          <w:szCs w:val="24"/>
        </w:rPr>
        <w:t xml:space="preserve">że do zadań doradcy należy pomoc uczniom w trudnościach w nauce czy diagnozowanie problemów wychowawczych, nie mówiąc już o takich kwestiach jak zastępowanie nieobecnych nauczycieli lub prowadzenie zajęć w świetlicach szkolnych. </w:t>
      </w:r>
    </w:p>
    <w:p w:rsidR="00CA1286" w:rsidRDefault="00CA1286" w:rsidP="007A0919">
      <w:pPr>
        <w:jc w:val="both"/>
        <w:rPr>
          <w:sz w:val="24"/>
          <w:szCs w:val="24"/>
        </w:rPr>
      </w:pPr>
      <w:r>
        <w:rPr>
          <w:sz w:val="24"/>
          <w:szCs w:val="24"/>
        </w:rPr>
        <w:t>Przeprowadzone zajęcia z poradnictwa zawodowego miały za zadanie przygotować uczniów do podejmowania w przyszłości decyzji związanych z wyborem dalszej drogi kształcenia</w:t>
      </w:r>
      <w:r w:rsidR="004B37D8">
        <w:rPr>
          <w:sz w:val="24"/>
          <w:szCs w:val="24"/>
        </w:rPr>
        <w:br/>
      </w:r>
      <w:r w:rsidR="008E4B86">
        <w:rPr>
          <w:sz w:val="24"/>
          <w:szCs w:val="24"/>
        </w:rPr>
        <w:t xml:space="preserve"> i zawodu.</w:t>
      </w:r>
      <w:r>
        <w:rPr>
          <w:sz w:val="24"/>
          <w:szCs w:val="24"/>
        </w:rPr>
        <w:t xml:space="preserve"> Tymczasem tylko niespełna 40% uczniów po odby</w:t>
      </w:r>
      <w:r w:rsidR="008E4B86">
        <w:rPr>
          <w:sz w:val="24"/>
          <w:szCs w:val="24"/>
        </w:rPr>
        <w:t>ciu zajęć czuje się przygotowanych</w:t>
      </w:r>
      <w:r>
        <w:rPr>
          <w:sz w:val="24"/>
          <w:szCs w:val="24"/>
        </w:rPr>
        <w:t xml:space="preserve"> do podejmowania decyzji dotyczących planowania swojej  kariery zawodowej.  Na poniższym wykresie przedstawiono dokładny rozkład odpowiedzi gimnazjalistów w omawianym temacie.</w:t>
      </w:r>
    </w:p>
    <w:p w:rsidR="008E4B86" w:rsidRPr="008E4B86" w:rsidRDefault="00CA1286" w:rsidP="007A0919">
      <w:pPr>
        <w:jc w:val="both"/>
        <w:rPr>
          <w:b/>
          <w:sz w:val="24"/>
          <w:szCs w:val="24"/>
        </w:rPr>
      </w:pPr>
      <w:r w:rsidRPr="008E4B86">
        <w:rPr>
          <w:b/>
          <w:sz w:val="24"/>
          <w:szCs w:val="24"/>
        </w:rPr>
        <w:lastRenderedPageBreak/>
        <w:t xml:space="preserve">Wykres </w:t>
      </w:r>
      <w:r w:rsidR="008E4B86">
        <w:rPr>
          <w:b/>
          <w:sz w:val="24"/>
          <w:szCs w:val="24"/>
        </w:rPr>
        <w:t xml:space="preserve">nr </w:t>
      </w:r>
      <w:r w:rsidRPr="008E4B86">
        <w:rPr>
          <w:b/>
          <w:sz w:val="24"/>
          <w:szCs w:val="24"/>
        </w:rPr>
        <w:t>2</w:t>
      </w:r>
    </w:p>
    <w:p w:rsidR="00CA1286" w:rsidRPr="00D55ED6" w:rsidRDefault="00CA1286" w:rsidP="007A0919">
      <w:pPr>
        <w:jc w:val="both"/>
        <w:rPr>
          <w:b/>
          <w:sz w:val="24"/>
          <w:szCs w:val="24"/>
          <w:u w:val="single"/>
        </w:rPr>
      </w:pPr>
      <w:r w:rsidRPr="00D55ED6">
        <w:rPr>
          <w:b/>
          <w:sz w:val="24"/>
          <w:szCs w:val="24"/>
          <w:u w:val="single"/>
        </w:rPr>
        <w:t xml:space="preserve"> Przygotowanie uczniów do podejmowania decyzji dotyczących planowania kariery zawodowej</w:t>
      </w:r>
    </w:p>
    <w:p w:rsidR="00CA1286" w:rsidRDefault="00CA1286" w:rsidP="007A0919">
      <w:pPr>
        <w:jc w:val="both"/>
        <w:rPr>
          <w:sz w:val="24"/>
          <w:szCs w:val="24"/>
        </w:rPr>
      </w:pPr>
      <w:r>
        <w:rPr>
          <w:noProof/>
          <w:lang w:eastAsia="pl-PL"/>
        </w:rPr>
        <w:drawing>
          <wp:inline distT="0" distB="0" distL="0" distR="0" wp14:anchorId="3144B878" wp14:editId="3B3712F2">
            <wp:extent cx="5595937" cy="3433762"/>
            <wp:effectExtent l="0" t="0" r="24130" b="14605"/>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1286" w:rsidRDefault="00CA1286" w:rsidP="007A0919">
      <w:pPr>
        <w:jc w:val="both"/>
        <w:rPr>
          <w:sz w:val="24"/>
          <w:szCs w:val="24"/>
        </w:rPr>
      </w:pPr>
    </w:p>
    <w:p w:rsidR="007A0919" w:rsidRDefault="00CA1286" w:rsidP="007B0838">
      <w:pPr>
        <w:jc w:val="both"/>
        <w:rPr>
          <w:sz w:val="24"/>
          <w:szCs w:val="24"/>
        </w:rPr>
      </w:pPr>
      <w:r>
        <w:rPr>
          <w:sz w:val="24"/>
          <w:szCs w:val="24"/>
        </w:rPr>
        <w:t xml:space="preserve">Co czwarty gimnazjalista po odbyciu </w:t>
      </w:r>
      <w:r w:rsidR="007B0838">
        <w:rPr>
          <w:sz w:val="24"/>
          <w:szCs w:val="24"/>
        </w:rPr>
        <w:t>zajęć</w:t>
      </w:r>
      <w:r>
        <w:rPr>
          <w:sz w:val="24"/>
          <w:szCs w:val="24"/>
        </w:rPr>
        <w:t xml:space="preserve"> z doradztwa </w:t>
      </w:r>
      <w:r w:rsidR="007B0838">
        <w:rPr>
          <w:sz w:val="24"/>
          <w:szCs w:val="24"/>
        </w:rPr>
        <w:t>zawodowego</w:t>
      </w:r>
      <w:r>
        <w:rPr>
          <w:sz w:val="24"/>
          <w:szCs w:val="24"/>
        </w:rPr>
        <w:t xml:space="preserve"> wciąż czuje się </w:t>
      </w:r>
      <w:r w:rsidR="004B37D8">
        <w:rPr>
          <w:sz w:val="24"/>
          <w:szCs w:val="24"/>
        </w:rPr>
        <w:br/>
      </w:r>
      <w:r>
        <w:rPr>
          <w:sz w:val="24"/>
          <w:szCs w:val="24"/>
        </w:rPr>
        <w:t xml:space="preserve">w </w:t>
      </w:r>
      <w:r w:rsidR="007B0838">
        <w:rPr>
          <w:sz w:val="24"/>
          <w:szCs w:val="24"/>
        </w:rPr>
        <w:t>niewielkim</w:t>
      </w:r>
      <w:r>
        <w:rPr>
          <w:sz w:val="24"/>
          <w:szCs w:val="24"/>
        </w:rPr>
        <w:t xml:space="preserve"> stopniu lub w ogóle nieprzygotowany do podejmowania decyzji o charakterze edukacyjno-zawodowym. </w:t>
      </w:r>
      <w:r w:rsidR="007B0838">
        <w:rPr>
          <w:sz w:val="24"/>
          <w:szCs w:val="24"/>
        </w:rPr>
        <w:t>Liczna jest również grupa uczniów (37,1%), dla której problemem była odpowiedź na to pytanie. Z powyższych odpowiedzi wynika, że błędne jest założenie,</w:t>
      </w:r>
      <w:r w:rsidR="004B37D8">
        <w:rPr>
          <w:sz w:val="24"/>
          <w:szCs w:val="24"/>
        </w:rPr>
        <w:br/>
      </w:r>
      <w:r w:rsidR="007B0838">
        <w:rPr>
          <w:sz w:val="24"/>
          <w:szCs w:val="24"/>
        </w:rPr>
        <w:t xml:space="preserve"> iż dwie godziny zajęć z doradztwa zawodowego pozwolą na dostateczne przygotowanie uczniów do podejmowania wyborów zawodowych i edukacyjnych, jednak dla części uczniów (około 40%) taki wymiar zajęć wydaje się wystarczający. Ponadto, z powyższych danych wynika, że prawdopodobnie znacząca grupa gimnazjalistów wymaga dodatkowego, indywidualnego wsparcia dor</w:t>
      </w:r>
      <w:r w:rsidR="008E4B86">
        <w:rPr>
          <w:sz w:val="24"/>
          <w:szCs w:val="24"/>
        </w:rPr>
        <w:t>adcy zawodowego. Odrębną kwestią</w:t>
      </w:r>
      <w:r w:rsidR="007B0838">
        <w:rPr>
          <w:sz w:val="24"/>
          <w:szCs w:val="24"/>
        </w:rPr>
        <w:t xml:space="preserve"> pozostaje natomiast podejście samych uczniów do zajęć i rzeczywista chęć </w:t>
      </w:r>
      <w:r w:rsidR="008E4B86">
        <w:rPr>
          <w:sz w:val="24"/>
          <w:szCs w:val="24"/>
        </w:rPr>
        <w:t>skorzystania z nich</w:t>
      </w:r>
      <w:r w:rsidR="007B0838">
        <w:rPr>
          <w:sz w:val="24"/>
          <w:szCs w:val="24"/>
        </w:rPr>
        <w:t xml:space="preserve"> w postaci praktycznej wiedzy.</w:t>
      </w:r>
    </w:p>
    <w:p w:rsidR="00CB0EA9" w:rsidRDefault="007B0838" w:rsidP="007B0838">
      <w:pPr>
        <w:jc w:val="both"/>
        <w:rPr>
          <w:sz w:val="24"/>
          <w:szCs w:val="24"/>
        </w:rPr>
      </w:pPr>
      <w:r>
        <w:rPr>
          <w:sz w:val="24"/>
          <w:szCs w:val="24"/>
        </w:rPr>
        <w:t xml:space="preserve"> </w:t>
      </w:r>
      <w:r w:rsidR="004F3E22">
        <w:rPr>
          <w:sz w:val="24"/>
          <w:szCs w:val="24"/>
        </w:rPr>
        <w:t xml:space="preserve">Kolejnym zagadnieniem, jakie było przedmiotem analizy, jest samoocena badanych gimnazjalistów w zakresie wiedzy na temat rynku pracy. </w:t>
      </w:r>
    </w:p>
    <w:p w:rsidR="004B37D8" w:rsidRDefault="00CB0EA9" w:rsidP="007B0838">
      <w:pPr>
        <w:jc w:val="both"/>
        <w:rPr>
          <w:sz w:val="24"/>
          <w:szCs w:val="24"/>
        </w:rPr>
      </w:pPr>
      <w:r>
        <w:rPr>
          <w:sz w:val="24"/>
          <w:szCs w:val="24"/>
        </w:rPr>
        <w:t xml:space="preserve">Przed rozpoczęciem zajęć uczniowie ocenili swoją wiedzę o rynku pracy średnio na 2,9 </w:t>
      </w:r>
      <w:r w:rsidR="008E4B86">
        <w:rPr>
          <w:sz w:val="24"/>
          <w:szCs w:val="24"/>
        </w:rPr>
        <w:t>pkt</w:t>
      </w:r>
    </w:p>
    <w:p w:rsidR="00D55ED6" w:rsidRDefault="00CB0EA9" w:rsidP="007B0838">
      <w:pPr>
        <w:jc w:val="both"/>
        <w:rPr>
          <w:sz w:val="24"/>
          <w:szCs w:val="24"/>
        </w:rPr>
      </w:pPr>
      <w:r>
        <w:rPr>
          <w:sz w:val="24"/>
          <w:szCs w:val="24"/>
        </w:rPr>
        <w:t xml:space="preserve">na </w:t>
      </w:r>
      <w:r w:rsidR="00D55ED6">
        <w:rPr>
          <w:sz w:val="24"/>
          <w:szCs w:val="24"/>
        </w:rPr>
        <w:t xml:space="preserve">sześciostopniowej skali ocen, natomiast po zakończeniu zajęć średnia ocena wzrosła </w:t>
      </w:r>
      <w:r w:rsidR="004B37D8">
        <w:rPr>
          <w:sz w:val="24"/>
          <w:szCs w:val="24"/>
        </w:rPr>
        <w:br/>
      </w:r>
      <w:r w:rsidR="00D55ED6">
        <w:rPr>
          <w:sz w:val="24"/>
          <w:szCs w:val="24"/>
        </w:rPr>
        <w:t>do 3,7</w:t>
      </w:r>
      <w:r w:rsidR="008E4B86">
        <w:rPr>
          <w:sz w:val="24"/>
          <w:szCs w:val="24"/>
        </w:rPr>
        <w:t xml:space="preserve"> pkt</w:t>
      </w:r>
      <w:r w:rsidR="00D55ED6">
        <w:rPr>
          <w:sz w:val="24"/>
          <w:szCs w:val="24"/>
        </w:rPr>
        <w:t>. Szczegółowo kwestię tę prezentuje poniższa tabela.</w:t>
      </w:r>
    </w:p>
    <w:p w:rsidR="00D55ED6" w:rsidRDefault="00D55ED6" w:rsidP="007B0838">
      <w:pPr>
        <w:jc w:val="both"/>
        <w:rPr>
          <w:sz w:val="24"/>
          <w:szCs w:val="24"/>
        </w:rPr>
      </w:pPr>
    </w:p>
    <w:p w:rsidR="008E4B86" w:rsidRPr="008E4B86" w:rsidRDefault="00D55ED6" w:rsidP="007B0838">
      <w:pPr>
        <w:jc w:val="both"/>
        <w:rPr>
          <w:b/>
          <w:sz w:val="24"/>
          <w:szCs w:val="24"/>
        </w:rPr>
      </w:pPr>
      <w:r w:rsidRPr="008E4B86">
        <w:rPr>
          <w:b/>
          <w:sz w:val="24"/>
          <w:szCs w:val="24"/>
        </w:rPr>
        <w:t xml:space="preserve">Tabela </w:t>
      </w:r>
      <w:r w:rsidR="008E4B86">
        <w:rPr>
          <w:b/>
          <w:sz w:val="24"/>
          <w:szCs w:val="24"/>
        </w:rPr>
        <w:t xml:space="preserve">nr </w:t>
      </w:r>
      <w:r w:rsidRPr="008E4B86">
        <w:rPr>
          <w:b/>
          <w:sz w:val="24"/>
          <w:szCs w:val="24"/>
        </w:rPr>
        <w:t>2</w:t>
      </w:r>
    </w:p>
    <w:p w:rsidR="00D55ED6" w:rsidRPr="00D55ED6" w:rsidRDefault="00D55ED6" w:rsidP="007B0838">
      <w:pPr>
        <w:jc w:val="both"/>
        <w:rPr>
          <w:b/>
          <w:sz w:val="24"/>
          <w:szCs w:val="24"/>
          <w:u w:val="single"/>
        </w:rPr>
      </w:pPr>
      <w:r w:rsidRPr="00D55ED6">
        <w:rPr>
          <w:b/>
          <w:sz w:val="24"/>
          <w:szCs w:val="24"/>
          <w:u w:val="single"/>
        </w:rPr>
        <w:t xml:space="preserve"> Samoocena ankietowanych uczniów w kontekście wiedzy o rynku pracy</w:t>
      </w:r>
    </w:p>
    <w:tbl>
      <w:tblPr>
        <w:tblW w:w="7880" w:type="dxa"/>
        <w:tblInd w:w="55" w:type="dxa"/>
        <w:tblCellMar>
          <w:left w:w="70" w:type="dxa"/>
          <w:right w:w="70" w:type="dxa"/>
        </w:tblCellMar>
        <w:tblLook w:val="04A0" w:firstRow="1" w:lastRow="0" w:firstColumn="1" w:lastColumn="0" w:noHBand="0" w:noVBand="1"/>
      </w:tblPr>
      <w:tblGrid>
        <w:gridCol w:w="5960"/>
        <w:gridCol w:w="960"/>
        <w:gridCol w:w="960"/>
      </w:tblGrid>
      <w:tr w:rsidR="00D55ED6" w:rsidRPr="00D55ED6" w:rsidTr="00D55ED6">
        <w:trPr>
          <w:trHeight w:val="300"/>
        </w:trPr>
        <w:tc>
          <w:tcPr>
            <w:tcW w:w="5960" w:type="dxa"/>
            <w:tcBorders>
              <w:top w:val="nil"/>
              <w:left w:val="nil"/>
              <w:bottom w:val="single" w:sz="12" w:space="0" w:color="FFFFFF"/>
              <w:right w:val="single" w:sz="4" w:space="0" w:color="FFFFFF"/>
            </w:tcBorders>
            <w:shd w:val="clear" w:color="4F81BD" w:fill="4F81BD"/>
            <w:noWrap/>
            <w:vAlign w:val="bottom"/>
            <w:hideMark/>
          </w:tcPr>
          <w:p w:rsidR="00D55ED6" w:rsidRPr="00D55ED6" w:rsidRDefault="00D55ED6" w:rsidP="00D55ED6">
            <w:pPr>
              <w:spacing w:after="0" w:line="240" w:lineRule="auto"/>
              <w:jc w:val="center"/>
              <w:rPr>
                <w:rFonts w:ascii="Calibri" w:eastAsia="Times New Roman" w:hAnsi="Calibri" w:cs="Times New Roman"/>
                <w:b/>
                <w:bCs/>
                <w:i/>
                <w:color w:val="FFFFFF"/>
                <w:lang w:eastAsia="pl-PL"/>
              </w:rPr>
            </w:pPr>
            <w:r w:rsidRPr="00D55ED6">
              <w:rPr>
                <w:rFonts w:ascii="Calibri" w:eastAsia="Times New Roman" w:hAnsi="Calibri" w:cs="Times New Roman"/>
                <w:b/>
                <w:bCs/>
                <w:i/>
                <w:color w:val="FFFFFF"/>
                <w:lang w:eastAsia="pl-PL"/>
              </w:rPr>
              <w:t>Jak, w skali 1-6, oceniasz swoją wiedzę na temat rynku pracy?</w:t>
            </w:r>
          </w:p>
        </w:tc>
        <w:tc>
          <w:tcPr>
            <w:tcW w:w="960" w:type="dxa"/>
            <w:tcBorders>
              <w:top w:val="nil"/>
              <w:left w:val="single" w:sz="4" w:space="0" w:color="FFFFFF"/>
              <w:bottom w:val="single" w:sz="12" w:space="0" w:color="FFFFFF"/>
              <w:right w:val="single" w:sz="4" w:space="0" w:color="FFFFFF"/>
            </w:tcBorders>
            <w:shd w:val="clear" w:color="4F81BD" w:fill="4F81BD"/>
            <w:noWrap/>
            <w:vAlign w:val="bottom"/>
            <w:hideMark/>
          </w:tcPr>
          <w:p w:rsidR="00D55ED6" w:rsidRPr="00D55ED6" w:rsidRDefault="00D55ED6" w:rsidP="00D55ED6">
            <w:pPr>
              <w:spacing w:after="0" w:line="240" w:lineRule="auto"/>
              <w:jc w:val="center"/>
              <w:rPr>
                <w:rFonts w:ascii="Calibri" w:eastAsia="Times New Roman" w:hAnsi="Calibri" w:cs="Times New Roman"/>
                <w:b/>
                <w:bCs/>
                <w:color w:val="FFFFFF"/>
                <w:lang w:eastAsia="pl-PL"/>
              </w:rPr>
            </w:pPr>
            <w:r w:rsidRPr="00D55ED6">
              <w:rPr>
                <w:rFonts w:ascii="Calibri" w:eastAsia="Times New Roman" w:hAnsi="Calibri" w:cs="Times New Roman"/>
                <w:b/>
                <w:bCs/>
                <w:color w:val="FFFFFF"/>
                <w:lang w:eastAsia="pl-PL"/>
              </w:rPr>
              <w:t>%</w:t>
            </w:r>
          </w:p>
        </w:tc>
        <w:tc>
          <w:tcPr>
            <w:tcW w:w="960" w:type="dxa"/>
            <w:tcBorders>
              <w:top w:val="nil"/>
              <w:left w:val="single" w:sz="4" w:space="0" w:color="FFFFFF"/>
              <w:bottom w:val="single" w:sz="12" w:space="0" w:color="FFFFFF"/>
              <w:right w:val="nil"/>
            </w:tcBorders>
            <w:shd w:val="clear" w:color="4F81BD" w:fill="4F81BD"/>
            <w:noWrap/>
            <w:vAlign w:val="bottom"/>
            <w:hideMark/>
          </w:tcPr>
          <w:p w:rsidR="00D55ED6" w:rsidRPr="00D55ED6" w:rsidRDefault="00D55ED6" w:rsidP="00D55ED6">
            <w:pPr>
              <w:spacing w:after="0" w:line="240" w:lineRule="auto"/>
              <w:jc w:val="center"/>
              <w:rPr>
                <w:rFonts w:ascii="Calibri" w:eastAsia="Times New Roman" w:hAnsi="Calibri" w:cs="Times New Roman"/>
                <w:b/>
                <w:bCs/>
                <w:color w:val="FFFFFF"/>
                <w:lang w:eastAsia="pl-PL"/>
              </w:rPr>
            </w:pPr>
            <w:r w:rsidRPr="00D55ED6">
              <w:rPr>
                <w:rFonts w:ascii="Calibri" w:eastAsia="Times New Roman" w:hAnsi="Calibri" w:cs="Times New Roman"/>
                <w:b/>
                <w:bCs/>
                <w:color w:val="FFFFFF"/>
                <w:lang w:eastAsia="pl-PL"/>
              </w:rPr>
              <w:t>N</w:t>
            </w:r>
          </w:p>
        </w:tc>
      </w:tr>
      <w:tr w:rsidR="00D55ED6" w:rsidRPr="00D55ED6" w:rsidTr="00D55ED6">
        <w:trPr>
          <w:trHeight w:val="300"/>
        </w:trPr>
        <w:tc>
          <w:tcPr>
            <w:tcW w:w="5960" w:type="dxa"/>
            <w:tcBorders>
              <w:top w:val="single" w:sz="4" w:space="0" w:color="FFFFFF"/>
              <w:left w:val="nil"/>
              <w:bottom w:val="single" w:sz="4" w:space="0" w:color="FFFFFF"/>
              <w:right w:val="single" w:sz="4" w:space="0" w:color="FFFFFF"/>
            </w:tcBorders>
            <w:shd w:val="clear" w:color="B8CCE4" w:fill="B8CCE4"/>
            <w:noWrap/>
            <w:vAlign w:val="bottom"/>
            <w:hideMark/>
          </w:tcPr>
          <w:p w:rsidR="00D55ED6" w:rsidRPr="00D55ED6" w:rsidRDefault="00D55ED6" w:rsidP="00D55ED6">
            <w:pPr>
              <w:spacing w:after="0" w:line="240" w:lineRule="auto"/>
              <w:jc w:val="center"/>
              <w:rPr>
                <w:rFonts w:ascii="Calibri" w:eastAsia="Times New Roman" w:hAnsi="Calibri" w:cs="Times New Roman"/>
                <w:color w:val="000000"/>
                <w:lang w:eastAsia="pl-PL"/>
              </w:rPr>
            </w:pPr>
            <w:r w:rsidRPr="00D55ED6">
              <w:rPr>
                <w:rFonts w:ascii="Calibri" w:eastAsia="Times New Roman" w:hAnsi="Calibri" w:cs="Times New Roman"/>
                <w:color w:val="000000"/>
                <w:lang w:eastAsia="pl-PL"/>
              </w:rPr>
              <w:t>1</w:t>
            </w:r>
          </w:p>
        </w:tc>
        <w:tc>
          <w:tcPr>
            <w:tcW w:w="96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D55ED6" w:rsidRPr="00D55ED6" w:rsidRDefault="00D55ED6" w:rsidP="00D55ED6">
            <w:pPr>
              <w:spacing w:after="0" w:line="240" w:lineRule="auto"/>
              <w:jc w:val="center"/>
              <w:rPr>
                <w:rFonts w:ascii="Calibri" w:eastAsia="Times New Roman" w:hAnsi="Calibri" w:cs="Times New Roman"/>
                <w:color w:val="000000"/>
                <w:lang w:eastAsia="pl-PL"/>
              </w:rPr>
            </w:pPr>
            <w:r w:rsidRPr="00D55ED6">
              <w:rPr>
                <w:rFonts w:ascii="Calibri" w:eastAsia="Times New Roman" w:hAnsi="Calibri" w:cs="Times New Roman"/>
                <w:color w:val="000000"/>
                <w:lang w:eastAsia="pl-PL"/>
              </w:rPr>
              <w:t>3,5%</w:t>
            </w:r>
          </w:p>
        </w:tc>
        <w:tc>
          <w:tcPr>
            <w:tcW w:w="960" w:type="dxa"/>
            <w:tcBorders>
              <w:top w:val="single" w:sz="4" w:space="0" w:color="FFFFFF"/>
              <w:left w:val="single" w:sz="4" w:space="0" w:color="FFFFFF"/>
              <w:bottom w:val="single" w:sz="4" w:space="0" w:color="FFFFFF"/>
              <w:right w:val="nil"/>
            </w:tcBorders>
            <w:shd w:val="clear" w:color="B8CCE4" w:fill="B8CCE4"/>
            <w:noWrap/>
            <w:vAlign w:val="bottom"/>
            <w:hideMark/>
          </w:tcPr>
          <w:p w:rsidR="00D55ED6" w:rsidRPr="00D55ED6" w:rsidRDefault="00D55ED6" w:rsidP="00D55ED6">
            <w:pPr>
              <w:spacing w:after="0" w:line="240" w:lineRule="auto"/>
              <w:jc w:val="center"/>
              <w:rPr>
                <w:rFonts w:ascii="Calibri" w:eastAsia="Times New Roman" w:hAnsi="Calibri" w:cs="Times New Roman"/>
                <w:color w:val="000000"/>
                <w:lang w:eastAsia="pl-PL"/>
              </w:rPr>
            </w:pPr>
            <w:r w:rsidRPr="00D55ED6">
              <w:rPr>
                <w:rFonts w:ascii="Calibri" w:eastAsia="Times New Roman" w:hAnsi="Calibri" w:cs="Times New Roman"/>
                <w:color w:val="000000"/>
                <w:lang w:eastAsia="pl-PL"/>
              </w:rPr>
              <w:t>18</w:t>
            </w:r>
          </w:p>
        </w:tc>
      </w:tr>
      <w:tr w:rsidR="00D55ED6" w:rsidRPr="00D55ED6" w:rsidTr="00D55ED6">
        <w:trPr>
          <w:trHeight w:val="300"/>
        </w:trPr>
        <w:tc>
          <w:tcPr>
            <w:tcW w:w="5960" w:type="dxa"/>
            <w:tcBorders>
              <w:top w:val="single" w:sz="4" w:space="0" w:color="FFFFFF"/>
              <w:left w:val="nil"/>
              <w:bottom w:val="single" w:sz="4" w:space="0" w:color="FFFFFF"/>
              <w:right w:val="single" w:sz="4" w:space="0" w:color="FFFFFF"/>
            </w:tcBorders>
            <w:shd w:val="clear" w:color="DCE6F1" w:fill="DCE6F1"/>
            <w:noWrap/>
            <w:vAlign w:val="bottom"/>
            <w:hideMark/>
          </w:tcPr>
          <w:p w:rsidR="00D55ED6" w:rsidRPr="00D55ED6" w:rsidRDefault="00D55ED6" w:rsidP="00D55ED6">
            <w:pPr>
              <w:spacing w:after="0" w:line="240" w:lineRule="auto"/>
              <w:jc w:val="center"/>
              <w:rPr>
                <w:rFonts w:ascii="Calibri" w:eastAsia="Times New Roman" w:hAnsi="Calibri" w:cs="Times New Roman"/>
                <w:color w:val="000000"/>
                <w:lang w:eastAsia="pl-PL"/>
              </w:rPr>
            </w:pPr>
            <w:r w:rsidRPr="00D55ED6">
              <w:rPr>
                <w:rFonts w:ascii="Calibri" w:eastAsia="Times New Roman" w:hAnsi="Calibri" w:cs="Times New Roman"/>
                <w:color w:val="000000"/>
                <w:lang w:eastAsia="pl-PL"/>
              </w:rPr>
              <w:t>2</w:t>
            </w:r>
          </w:p>
        </w:tc>
        <w:tc>
          <w:tcPr>
            <w:tcW w:w="96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D55ED6" w:rsidRPr="00D55ED6" w:rsidRDefault="00D55ED6" w:rsidP="00D55ED6">
            <w:pPr>
              <w:spacing w:after="0" w:line="240" w:lineRule="auto"/>
              <w:jc w:val="center"/>
              <w:rPr>
                <w:rFonts w:ascii="Calibri" w:eastAsia="Times New Roman" w:hAnsi="Calibri" w:cs="Times New Roman"/>
                <w:color w:val="000000"/>
                <w:lang w:eastAsia="pl-PL"/>
              </w:rPr>
            </w:pPr>
            <w:r w:rsidRPr="00D55ED6">
              <w:rPr>
                <w:rFonts w:ascii="Calibri" w:eastAsia="Times New Roman" w:hAnsi="Calibri" w:cs="Times New Roman"/>
                <w:color w:val="000000"/>
                <w:lang w:eastAsia="pl-PL"/>
              </w:rPr>
              <w:t>7,7%</w:t>
            </w:r>
          </w:p>
        </w:tc>
        <w:tc>
          <w:tcPr>
            <w:tcW w:w="960" w:type="dxa"/>
            <w:tcBorders>
              <w:top w:val="single" w:sz="4" w:space="0" w:color="FFFFFF"/>
              <w:left w:val="single" w:sz="4" w:space="0" w:color="FFFFFF"/>
              <w:bottom w:val="single" w:sz="4" w:space="0" w:color="FFFFFF"/>
              <w:right w:val="nil"/>
            </w:tcBorders>
            <w:shd w:val="clear" w:color="DCE6F1" w:fill="DCE6F1"/>
            <w:noWrap/>
            <w:vAlign w:val="bottom"/>
            <w:hideMark/>
          </w:tcPr>
          <w:p w:rsidR="00D55ED6" w:rsidRPr="00D55ED6" w:rsidRDefault="00D55ED6" w:rsidP="00D55ED6">
            <w:pPr>
              <w:spacing w:after="0" w:line="240" w:lineRule="auto"/>
              <w:jc w:val="center"/>
              <w:rPr>
                <w:rFonts w:ascii="Calibri" w:eastAsia="Times New Roman" w:hAnsi="Calibri" w:cs="Times New Roman"/>
                <w:color w:val="000000"/>
                <w:lang w:eastAsia="pl-PL"/>
              </w:rPr>
            </w:pPr>
            <w:r w:rsidRPr="00D55ED6">
              <w:rPr>
                <w:rFonts w:ascii="Calibri" w:eastAsia="Times New Roman" w:hAnsi="Calibri" w:cs="Times New Roman"/>
                <w:color w:val="000000"/>
                <w:lang w:eastAsia="pl-PL"/>
              </w:rPr>
              <w:t>39</w:t>
            </w:r>
          </w:p>
        </w:tc>
      </w:tr>
      <w:tr w:rsidR="00D55ED6" w:rsidRPr="00D55ED6" w:rsidTr="00D55ED6">
        <w:trPr>
          <w:trHeight w:val="300"/>
        </w:trPr>
        <w:tc>
          <w:tcPr>
            <w:tcW w:w="5960" w:type="dxa"/>
            <w:tcBorders>
              <w:top w:val="single" w:sz="4" w:space="0" w:color="FFFFFF"/>
              <w:left w:val="nil"/>
              <w:bottom w:val="single" w:sz="4" w:space="0" w:color="FFFFFF"/>
              <w:right w:val="single" w:sz="4" w:space="0" w:color="FFFFFF"/>
            </w:tcBorders>
            <w:shd w:val="clear" w:color="B8CCE4" w:fill="B8CCE4"/>
            <w:noWrap/>
            <w:vAlign w:val="bottom"/>
            <w:hideMark/>
          </w:tcPr>
          <w:p w:rsidR="00D55ED6" w:rsidRPr="00D55ED6" w:rsidRDefault="00D55ED6" w:rsidP="00D55ED6">
            <w:pPr>
              <w:spacing w:after="0" w:line="240" w:lineRule="auto"/>
              <w:jc w:val="center"/>
              <w:rPr>
                <w:rFonts w:ascii="Calibri" w:eastAsia="Times New Roman" w:hAnsi="Calibri" w:cs="Times New Roman"/>
                <w:color w:val="000000"/>
                <w:lang w:eastAsia="pl-PL"/>
              </w:rPr>
            </w:pPr>
            <w:r w:rsidRPr="00D55ED6">
              <w:rPr>
                <w:rFonts w:ascii="Calibri" w:eastAsia="Times New Roman" w:hAnsi="Calibri" w:cs="Times New Roman"/>
                <w:color w:val="000000"/>
                <w:lang w:eastAsia="pl-PL"/>
              </w:rPr>
              <w:t>3</w:t>
            </w:r>
          </w:p>
        </w:tc>
        <w:tc>
          <w:tcPr>
            <w:tcW w:w="96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D55ED6" w:rsidRPr="00D55ED6" w:rsidRDefault="00D55ED6" w:rsidP="00D55ED6">
            <w:pPr>
              <w:spacing w:after="0" w:line="240" w:lineRule="auto"/>
              <w:jc w:val="center"/>
              <w:rPr>
                <w:rFonts w:ascii="Calibri" w:eastAsia="Times New Roman" w:hAnsi="Calibri" w:cs="Times New Roman"/>
                <w:color w:val="000000"/>
                <w:lang w:eastAsia="pl-PL"/>
              </w:rPr>
            </w:pPr>
            <w:r w:rsidRPr="00D55ED6">
              <w:rPr>
                <w:rFonts w:ascii="Calibri" w:eastAsia="Times New Roman" w:hAnsi="Calibri" w:cs="Times New Roman"/>
                <w:color w:val="000000"/>
                <w:lang w:eastAsia="pl-PL"/>
              </w:rPr>
              <w:t>31,7%</w:t>
            </w:r>
          </w:p>
        </w:tc>
        <w:tc>
          <w:tcPr>
            <w:tcW w:w="960" w:type="dxa"/>
            <w:tcBorders>
              <w:top w:val="single" w:sz="4" w:space="0" w:color="FFFFFF"/>
              <w:left w:val="single" w:sz="4" w:space="0" w:color="FFFFFF"/>
              <w:bottom w:val="single" w:sz="4" w:space="0" w:color="FFFFFF"/>
              <w:right w:val="nil"/>
            </w:tcBorders>
            <w:shd w:val="clear" w:color="B8CCE4" w:fill="B8CCE4"/>
            <w:noWrap/>
            <w:vAlign w:val="bottom"/>
            <w:hideMark/>
          </w:tcPr>
          <w:p w:rsidR="00D55ED6" w:rsidRPr="00D55ED6" w:rsidRDefault="00D55ED6" w:rsidP="00D55ED6">
            <w:pPr>
              <w:spacing w:after="0" w:line="240" w:lineRule="auto"/>
              <w:jc w:val="center"/>
              <w:rPr>
                <w:rFonts w:ascii="Calibri" w:eastAsia="Times New Roman" w:hAnsi="Calibri" w:cs="Times New Roman"/>
                <w:color w:val="000000"/>
                <w:lang w:eastAsia="pl-PL"/>
              </w:rPr>
            </w:pPr>
            <w:r w:rsidRPr="00D55ED6">
              <w:rPr>
                <w:rFonts w:ascii="Calibri" w:eastAsia="Times New Roman" w:hAnsi="Calibri" w:cs="Times New Roman"/>
                <w:color w:val="000000"/>
                <w:lang w:eastAsia="pl-PL"/>
              </w:rPr>
              <w:t>161</w:t>
            </w:r>
          </w:p>
        </w:tc>
      </w:tr>
      <w:tr w:rsidR="00D55ED6" w:rsidRPr="00D55ED6" w:rsidTr="00D55ED6">
        <w:trPr>
          <w:trHeight w:val="300"/>
        </w:trPr>
        <w:tc>
          <w:tcPr>
            <w:tcW w:w="5960" w:type="dxa"/>
            <w:tcBorders>
              <w:top w:val="single" w:sz="4" w:space="0" w:color="FFFFFF"/>
              <w:left w:val="nil"/>
              <w:bottom w:val="single" w:sz="4" w:space="0" w:color="FFFFFF"/>
              <w:right w:val="single" w:sz="4" w:space="0" w:color="FFFFFF"/>
            </w:tcBorders>
            <w:shd w:val="clear" w:color="DCE6F1" w:fill="DCE6F1"/>
            <w:noWrap/>
            <w:vAlign w:val="bottom"/>
            <w:hideMark/>
          </w:tcPr>
          <w:p w:rsidR="00D55ED6" w:rsidRPr="00D55ED6" w:rsidRDefault="00D55ED6" w:rsidP="00D55ED6">
            <w:pPr>
              <w:spacing w:after="0" w:line="240" w:lineRule="auto"/>
              <w:jc w:val="center"/>
              <w:rPr>
                <w:rFonts w:ascii="Calibri" w:eastAsia="Times New Roman" w:hAnsi="Calibri" w:cs="Times New Roman"/>
                <w:color w:val="000000"/>
                <w:lang w:eastAsia="pl-PL"/>
              </w:rPr>
            </w:pPr>
            <w:r w:rsidRPr="00D55ED6">
              <w:rPr>
                <w:rFonts w:ascii="Calibri" w:eastAsia="Times New Roman" w:hAnsi="Calibri" w:cs="Times New Roman"/>
                <w:color w:val="000000"/>
                <w:lang w:eastAsia="pl-PL"/>
              </w:rPr>
              <w:t>4</w:t>
            </w:r>
          </w:p>
        </w:tc>
        <w:tc>
          <w:tcPr>
            <w:tcW w:w="96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D55ED6" w:rsidRPr="00D55ED6" w:rsidRDefault="00D55ED6" w:rsidP="00D55ED6">
            <w:pPr>
              <w:spacing w:after="0" w:line="240" w:lineRule="auto"/>
              <w:jc w:val="center"/>
              <w:rPr>
                <w:rFonts w:ascii="Calibri" w:eastAsia="Times New Roman" w:hAnsi="Calibri" w:cs="Times New Roman"/>
                <w:color w:val="000000"/>
                <w:lang w:eastAsia="pl-PL"/>
              </w:rPr>
            </w:pPr>
            <w:r w:rsidRPr="00D55ED6">
              <w:rPr>
                <w:rFonts w:ascii="Calibri" w:eastAsia="Times New Roman" w:hAnsi="Calibri" w:cs="Times New Roman"/>
                <w:color w:val="000000"/>
                <w:lang w:eastAsia="pl-PL"/>
              </w:rPr>
              <w:t>37,2%</w:t>
            </w:r>
          </w:p>
        </w:tc>
        <w:tc>
          <w:tcPr>
            <w:tcW w:w="960" w:type="dxa"/>
            <w:tcBorders>
              <w:top w:val="single" w:sz="4" w:space="0" w:color="FFFFFF"/>
              <w:left w:val="single" w:sz="4" w:space="0" w:color="FFFFFF"/>
              <w:bottom w:val="single" w:sz="4" w:space="0" w:color="FFFFFF"/>
              <w:right w:val="nil"/>
            </w:tcBorders>
            <w:shd w:val="clear" w:color="DCE6F1" w:fill="DCE6F1"/>
            <w:noWrap/>
            <w:vAlign w:val="bottom"/>
            <w:hideMark/>
          </w:tcPr>
          <w:p w:rsidR="00D55ED6" w:rsidRPr="00D55ED6" w:rsidRDefault="00D55ED6" w:rsidP="00D55ED6">
            <w:pPr>
              <w:spacing w:after="0" w:line="240" w:lineRule="auto"/>
              <w:jc w:val="center"/>
              <w:rPr>
                <w:rFonts w:ascii="Calibri" w:eastAsia="Times New Roman" w:hAnsi="Calibri" w:cs="Times New Roman"/>
                <w:color w:val="000000"/>
                <w:lang w:eastAsia="pl-PL"/>
              </w:rPr>
            </w:pPr>
            <w:r w:rsidRPr="00D55ED6">
              <w:rPr>
                <w:rFonts w:ascii="Calibri" w:eastAsia="Times New Roman" w:hAnsi="Calibri" w:cs="Times New Roman"/>
                <w:color w:val="000000"/>
                <w:lang w:eastAsia="pl-PL"/>
              </w:rPr>
              <w:t>189</w:t>
            </w:r>
          </w:p>
        </w:tc>
      </w:tr>
      <w:tr w:rsidR="00D55ED6" w:rsidRPr="00D55ED6" w:rsidTr="00D55ED6">
        <w:trPr>
          <w:trHeight w:val="300"/>
        </w:trPr>
        <w:tc>
          <w:tcPr>
            <w:tcW w:w="5960" w:type="dxa"/>
            <w:tcBorders>
              <w:top w:val="single" w:sz="4" w:space="0" w:color="FFFFFF"/>
              <w:left w:val="nil"/>
              <w:bottom w:val="single" w:sz="4" w:space="0" w:color="FFFFFF"/>
              <w:right w:val="single" w:sz="4" w:space="0" w:color="FFFFFF"/>
            </w:tcBorders>
            <w:shd w:val="clear" w:color="B8CCE4" w:fill="B8CCE4"/>
            <w:noWrap/>
            <w:vAlign w:val="bottom"/>
            <w:hideMark/>
          </w:tcPr>
          <w:p w:rsidR="00D55ED6" w:rsidRPr="00D55ED6" w:rsidRDefault="00D55ED6" w:rsidP="00D55ED6">
            <w:pPr>
              <w:spacing w:after="0" w:line="240" w:lineRule="auto"/>
              <w:jc w:val="center"/>
              <w:rPr>
                <w:rFonts w:ascii="Calibri" w:eastAsia="Times New Roman" w:hAnsi="Calibri" w:cs="Times New Roman"/>
                <w:color w:val="000000"/>
                <w:lang w:eastAsia="pl-PL"/>
              </w:rPr>
            </w:pPr>
            <w:r w:rsidRPr="00D55ED6">
              <w:rPr>
                <w:rFonts w:ascii="Calibri" w:eastAsia="Times New Roman" w:hAnsi="Calibri" w:cs="Times New Roman"/>
                <w:color w:val="000000"/>
                <w:lang w:eastAsia="pl-PL"/>
              </w:rPr>
              <w:t>5</w:t>
            </w:r>
          </w:p>
        </w:tc>
        <w:tc>
          <w:tcPr>
            <w:tcW w:w="96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D55ED6" w:rsidRPr="00D55ED6" w:rsidRDefault="00D55ED6" w:rsidP="00D55ED6">
            <w:pPr>
              <w:spacing w:after="0" w:line="240" w:lineRule="auto"/>
              <w:jc w:val="center"/>
              <w:rPr>
                <w:rFonts w:ascii="Calibri" w:eastAsia="Times New Roman" w:hAnsi="Calibri" w:cs="Times New Roman"/>
                <w:color w:val="000000"/>
                <w:lang w:eastAsia="pl-PL"/>
              </w:rPr>
            </w:pPr>
            <w:r w:rsidRPr="00D55ED6">
              <w:rPr>
                <w:rFonts w:ascii="Calibri" w:eastAsia="Times New Roman" w:hAnsi="Calibri" w:cs="Times New Roman"/>
                <w:color w:val="000000"/>
                <w:lang w:eastAsia="pl-PL"/>
              </w:rPr>
              <w:t>13,2%</w:t>
            </w:r>
          </w:p>
        </w:tc>
        <w:tc>
          <w:tcPr>
            <w:tcW w:w="960" w:type="dxa"/>
            <w:tcBorders>
              <w:top w:val="single" w:sz="4" w:space="0" w:color="FFFFFF"/>
              <w:left w:val="single" w:sz="4" w:space="0" w:color="FFFFFF"/>
              <w:bottom w:val="single" w:sz="4" w:space="0" w:color="FFFFFF"/>
              <w:right w:val="nil"/>
            </w:tcBorders>
            <w:shd w:val="clear" w:color="B8CCE4" w:fill="B8CCE4"/>
            <w:noWrap/>
            <w:vAlign w:val="bottom"/>
            <w:hideMark/>
          </w:tcPr>
          <w:p w:rsidR="00D55ED6" w:rsidRPr="00D55ED6" w:rsidRDefault="00D55ED6" w:rsidP="00D55ED6">
            <w:pPr>
              <w:spacing w:after="0" w:line="240" w:lineRule="auto"/>
              <w:jc w:val="center"/>
              <w:rPr>
                <w:rFonts w:ascii="Calibri" w:eastAsia="Times New Roman" w:hAnsi="Calibri" w:cs="Times New Roman"/>
                <w:color w:val="000000"/>
                <w:lang w:eastAsia="pl-PL"/>
              </w:rPr>
            </w:pPr>
            <w:r w:rsidRPr="00D55ED6">
              <w:rPr>
                <w:rFonts w:ascii="Calibri" w:eastAsia="Times New Roman" w:hAnsi="Calibri" w:cs="Times New Roman"/>
                <w:color w:val="000000"/>
                <w:lang w:eastAsia="pl-PL"/>
              </w:rPr>
              <w:t>67</w:t>
            </w:r>
          </w:p>
        </w:tc>
      </w:tr>
      <w:tr w:rsidR="00D55ED6" w:rsidRPr="00D55ED6" w:rsidTr="00D55ED6">
        <w:trPr>
          <w:trHeight w:val="300"/>
        </w:trPr>
        <w:tc>
          <w:tcPr>
            <w:tcW w:w="5960" w:type="dxa"/>
            <w:tcBorders>
              <w:top w:val="single" w:sz="4" w:space="0" w:color="FFFFFF"/>
              <w:left w:val="nil"/>
              <w:bottom w:val="nil"/>
              <w:right w:val="single" w:sz="4" w:space="0" w:color="FFFFFF"/>
            </w:tcBorders>
            <w:shd w:val="clear" w:color="DCE6F1" w:fill="DCE6F1"/>
            <w:noWrap/>
            <w:vAlign w:val="bottom"/>
            <w:hideMark/>
          </w:tcPr>
          <w:p w:rsidR="00D55ED6" w:rsidRPr="00D55ED6" w:rsidRDefault="00D55ED6" w:rsidP="00D55ED6">
            <w:pPr>
              <w:spacing w:after="0" w:line="240" w:lineRule="auto"/>
              <w:jc w:val="center"/>
              <w:rPr>
                <w:rFonts w:ascii="Calibri" w:eastAsia="Times New Roman" w:hAnsi="Calibri" w:cs="Times New Roman"/>
                <w:color w:val="000000"/>
                <w:lang w:eastAsia="pl-PL"/>
              </w:rPr>
            </w:pPr>
            <w:r w:rsidRPr="00D55ED6">
              <w:rPr>
                <w:rFonts w:ascii="Calibri" w:eastAsia="Times New Roman" w:hAnsi="Calibri" w:cs="Times New Roman"/>
                <w:color w:val="000000"/>
                <w:lang w:eastAsia="pl-PL"/>
              </w:rPr>
              <w:t>6</w:t>
            </w:r>
          </w:p>
        </w:tc>
        <w:tc>
          <w:tcPr>
            <w:tcW w:w="960" w:type="dxa"/>
            <w:tcBorders>
              <w:top w:val="single" w:sz="4" w:space="0" w:color="FFFFFF"/>
              <w:left w:val="single" w:sz="4" w:space="0" w:color="FFFFFF"/>
              <w:bottom w:val="nil"/>
              <w:right w:val="single" w:sz="4" w:space="0" w:color="FFFFFF"/>
            </w:tcBorders>
            <w:shd w:val="clear" w:color="DCE6F1" w:fill="DCE6F1"/>
            <w:noWrap/>
            <w:vAlign w:val="bottom"/>
            <w:hideMark/>
          </w:tcPr>
          <w:p w:rsidR="00D55ED6" w:rsidRPr="00D55ED6" w:rsidRDefault="00D55ED6" w:rsidP="00D55ED6">
            <w:pPr>
              <w:spacing w:after="0" w:line="240" w:lineRule="auto"/>
              <w:jc w:val="center"/>
              <w:rPr>
                <w:rFonts w:ascii="Calibri" w:eastAsia="Times New Roman" w:hAnsi="Calibri" w:cs="Times New Roman"/>
                <w:color w:val="000000"/>
                <w:lang w:eastAsia="pl-PL"/>
              </w:rPr>
            </w:pPr>
            <w:r w:rsidRPr="00D55ED6">
              <w:rPr>
                <w:rFonts w:ascii="Calibri" w:eastAsia="Times New Roman" w:hAnsi="Calibri" w:cs="Times New Roman"/>
                <w:color w:val="000000"/>
                <w:lang w:eastAsia="pl-PL"/>
              </w:rPr>
              <w:t>6,7%</w:t>
            </w:r>
          </w:p>
        </w:tc>
        <w:tc>
          <w:tcPr>
            <w:tcW w:w="960" w:type="dxa"/>
            <w:tcBorders>
              <w:top w:val="single" w:sz="4" w:space="0" w:color="FFFFFF"/>
              <w:left w:val="single" w:sz="4" w:space="0" w:color="FFFFFF"/>
              <w:bottom w:val="nil"/>
              <w:right w:val="nil"/>
            </w:tcBorders>
            <w:shd w:val="clear" w:color="DCE6F1" w:fill="DCE6F1"/>
            <w:noWrap/>
            <w:vAlign w:val="bottom"/>
            <w:hideMark/>
          </w:tcPr>
          <w:p w:rsidR="00D55ED6" w:rsidRPr="00D55ED6" w:rsidRDefault="00D55ED6" w:rsidP="00D55ED6">
            <w:pPr>
              <w:spacing w:after="0" w:line="240" w:lineRule="auto"/>
              <w:jc w:val="center"/>
              <w:rPr>
                <w:rFonts w:ascii="Calibri" w:eastAsia="Times New Roman" w:hAnsi="Calibri" w:cs="Times New Roman"/>
                <w:color w:val="000000"/>
                <w:lang w:eastAsia="pl-PL"/>
              </w:rPr>
            </w:pPr>
            <w:r w:rsidRPr="00D55ED6">
              <w:rPr>
                <w:rFonts w:ascii="Calibri" w:eastAsia="Times New Roman" w:hAnsi="Calibri" w:cs="Times New Roman"/>
                <w:color w:val="000000"/>
                <w:lang w:eastAsia="pl-PL"/>
              </w:rPr>
              <w:t>34</w:t>
            </w:r>
          </w:p>
        </w:tc>
      </w:tr>
    </w:tbl>
    <w:p w:rsidR="00D55ED6" w:rsidRDefault="00D55ED6" w:rsidP="007B0838">
      <w:pPr>
        <w:jc w:val="both"/>
        <w:rPr>
          <w:sz w:val="24"/>
          <w:szCs w:val="24"/>
        </w:rPr>
      </w:pPr>
    </w:p>
    <w:p w:rsidR="00D55ED6" w:rsidRDefault="00D55ED6" w:rsidP="007B0838">
      <w:pPr>
        <w:jc w:val="both"/>
        <w:rPr>
          <w:sz w:val="24"/>
          <w:szCs w:val="24"/>
        </w:rPr>
      </w:pPr>
      <w:r>
        <w:rPr>
          <w:sz w:val="24"/>
          <w:szCs w:val="24"/>
        </w:rPr>
        <w:t>Bardzo wysok</w:t>
      </w:r>
      <w:r w:rsidR="00501387">
        <w:rPr>
          <w:sz w:val="24"/>
          <w:szCs w:val="24"/>
        </w:rPr>
        <w:t xml:space="preserve">o lub wysoko ocenia </w:t>
      </w:r>
      <w:r w:rsidR="004A78E6">
        <w:rPr>
          <w:sz w:val="24"/>
          <w:szCs w:val="24"/>
        </w:rPr>
        <w:t>swój poziom wiedzy</w:t>
      </w:r>
      <w:r w:rsidR="00501387">
        <w:rPr>
          <w:sz w:val="24"/>
          <w:szCs w:val="24"/>
        </w:rPr>
        <w:t xml:space="preserve"> o</w:t>
      </w:r>
      <w:r>
        <w:rPr>
          <w:sz w:val="24"/>
          <w:szCs w:val="24"/>
        </w:rPr>
        <w:t xml:space="preserve"> rynku pracy co piąty badany gimnazjalista,</w:t>
      </w:r>
      <w:r w:rsidR="00501387">
        <w:rPr>
          <w:sz w:val="24"/>
          <w:szCs w:val="24"/>
        </w:rPr>
        <w:t xml:space="preserve"> a co dziesiąty uważa, że</w:t>
      </w:r>
      <w:r w:rsidR="008E4B86">
        <w:rPr>
          <w:sz w:val="24"/>
          <w:szCs w:val="24"/>
        </w:rPr>
        <w:t xml:space="preserve"> wie</w:t>
      </w:r>
      <w:r w:rsidR="00501387">
        <w:rPr>
          <w:sz w:val="24"/>
          <w:szCs w:val="24"/>
        </w:rPr>
        <w:t xml:space="preserve"> na ten temat bardzo mało lub w ogóle nie orientuje się w temacie. Pozostali uczniowie, stanowiący większość (68,9%) ocenili swoją wiedzę o rynku pracy na 3 lub 4. Jak już wspomniano, oceny te, choć nie najlepsze, uległy jednak istotnej poprawie względem opinii zebranych od uczniów przed rozpoczęciem realizacji </w:t>
      </w:r>
      <w:r w:rsidR="008E4B86">
        <w:rPr>
          <w:sz w:val="24"/>
          <w:szCs w:val="24"/>
        </w:rPr>
        <w:t>projektu</w:t>
      </w:r>
      <w:r w:rsidR="00501387">
        <w:rPr>
          <w:sz w:val="24"/>
          <w:szCs w:val="24"/>
        </w:rPr>
        <w:t xml:space="preserve">. Zauważamy zatem wyraźny wpływ uczestnictwa młodzieży w zajęciach </w:t>
      </w:r>
      <w:r w:rsidR="004B37D8">
        <w:rPr>
          <w:sz w:val="24"/>
          <w:szCs w:val="24"/>
        </w:rPr>
        <w:br/>
      </w:r>
      <w:r w:rsidR="00501387">
        <w:rPr>
          <w:sz w:val="24"/>
          <w:szCs w:val="24"/>
        </w:rPr>
        <w:t xml:space="preserve">na przyrost ich wiedzy </w:t>
      </w:r>
      <w:r w:rsidR="008E4B86">
        <w:rPr>
          <w:sz w:val="24"/>
          <w:szCs w:val="24"/>
        </w:rPr>
        <w:t>o</w:t>
      </w:r>
      <w:r w:rsidR="00501387">
        <w:rPr>
          <w:sz w:val="24"/>
          <w:szCs w:val="24"/>
        </w:rPr>
        <w:t xml:space="preserve"> rynku pracy.</w:t>
      </w:r>
      <w:r>
        <w:rPr>
          <w:sz w:val="24"/>
          <w:szCs w:val="24"/>
        </w:rPr>
        <w:t xml:space="preserve"> </w:t>
      </w:r>
      <w:r w:rsidR="00501387">
        <w:rPr>
          <w:sz w:val="24"/>
          <w:szCs w:val="24"/>
        </w:rPr>
        <w:t xml:space="preserve">Należy mieć tutaj na uwadze ograniczony czas, jakim dysponowały osoby prowadzące w szkołach zajęcia z doradztwa zawodowego – były </w:t>
      </w:r>
      <w:r w:rsidR="004B37D8">
        <w:rPr>
          <w:sz w:val="24"/>
          <w:szCs w:val="24"/>
        </w:rPr>
        <w:br/>
      </w:r>
      <w:r w:rsidR="00501387">
        <w:rPr>
          <w:sz w:val="24"/>
          <w:szCs w:val="24"/>
        </w:rPr>
        <w:t>to zaledwie 2 godziny lekcyjne, na których konieczne było przekazanie dużej ilości materiału.</w:t>
      </w:r>
    </w:p>
    <w:p w:rsidR="00501387" w:rsidRDefault="00501387" w:rsidP="007B0838">
      <w:pPr>
        <w:jc w:val="both"/>
        <w:rPr>
          <w:sz w:val="24"/>
          <w:szCs w:val="24"/>
        </w:rPr>
      </w:pPr>
      <w:r>
        <w:rPr>
          <w:sz w:val="24"/>
          <w:szCs w:val="24"/>
        </w:rPr>
        <w:t xml:space="preserve">Interesująco przedstawiają się również oceny poszczególnych elementów zajęć,  dokonywane przez gimnazjalistów po ich zakończeniu. Uczniów poproszono o ocenę </w:t>
      </w:r>
      <w:r w:rsidR="004B37D8">
        <w:rPr>
          <w:sz w:val="24"/>
          <w:szCs w:val="24"/>
        </w:rPr>
        <w:br/>
      </w:r>
      <w:r>
        <w:rPr>
          <w:sz w:val="24"/>
          <w:szCs w:val="24"/>
        </w:rPr>
        <w:t xml:space="preserve">na sześciostopniowej skali: sposobu prowadzenia zajęć, ich tematyki, przydatności oraz osób prowadzących. W każdym przypadku średnia ocena znalazła się w przedziale powyżej 4,0. </w:t>
      </w:r>
    </w:p>
    <w:p w:rsidR="00501387" w:rsidRDefault="00501387" w:rsidP="007B0838">
      <w:pPr>
        <w:jc w:val="both"/>
        <w:rPr>
          <w:sz w:val="24"/>
          <w:szCs w:val="24"/>
        </w:rPr>
      </w:pPr>
    </w:p>
    <w:p w:rsidR="00664CA7" w:rsidRDefault="00664CA7" w:rsidP="007B0838">
      <w:pPr>
        <w:jc w:val="both"/>
        <w:rPr>
          <w:sz w:val="24"/>
          <w:szCs w:val="24"/>
        </w:rPr>
      </w:pPr>
    </w:p>
    <w:p w:rsidR="00664CA7" w:rsidRDefault="00664CA7" w:rsidP="007B0838">
      <w:pPr>
        <w:jc w:val="both"/>
        <w:rPr>
          <w:sz w:val="24"/>
          <w:szCs w:val="24"/>
        </w:rPr>
      </w:pPr>
    </w:p>
    <w:p w:rsidR="00664CA7" w:rsidRDefault="00664CA7" w:rsidP="007B0838">
      <w:pPr>
        <w:jc w:val="both"/>
        <w:rPr>
          <w:sz w:val="24"/>
          <w:szCs w:val="24"/>
        </w:rPr>
      </w:pPr>
    </w:p>
    <w:p w:rsidR="00664CA7" w:rsidRDefault="00664CA7" w:rsidP="007B0838">
      <w:pPr>
        <w:jc w:val="both"/>
        <w:rPr>
          <w:sz w:val="24"/>
          <w:szCs w:val="24"/>
        </w:rPr>
      </w:pPr>
    </w:p>
    <w:p w:rsidR="00664CA7" w:rsidRDefault="00664CA7" w:rsidP="007B0838">
      <w:pPr>
        <w:jc w:val="both"/>
        <w:rPr>
          <w:sz w:val="24"/>
          <w:szCs w:val="24"/>
        </w:rPr>
      </w:pPr>
    </w:p>
    <w:p w:rsidR="00664CA7" w:rsidRDefault="00664CA7" w:rsidP="007B0838">
      <w:pPr>
        <w:jc w:val="both"/>
        <w:rPr>
          <w:sz w:val="24"/>
          <w:szCs w:val="24"/>
        </w:rPr>
      </w:pPr>
    </w:p>
    <w:p w:rsidR="00286667" w:rsidRDefault="00286667" w:rsidP="007B0838">
      <w:pPr>
        <w:jc w:val="both"/>
        <w:rPr>
          <w:sz w:val="24"/>
          <w:szCs w:val="24"/>
        </w:rPr>
      </w:pPr>
    </w:p>
    <w:p w:rsidR="00286667" w:rsidRDefault="00286667" w:rsidP="007B0838">
      <w:pPr>
        <w:jc w:val="both"/>
        <w:rPr>
          <w:sz w:val="24"/>
          <w:szCs w:val="24"/>
        </w:rPr>
      </w:pPr>
    </w:p>
    <w:p w:rsidR="008E4B86" w:rsidRPr="008E4B86" w:rsidRDefault="00501387" w:rsidP="007B0838">
      <w:pPr>
        <w:jc w:val="both"/>
        <w:rPr>
          <w:b/>
          <w:sz w:val="24"/>
          <w:szCs w:val="24"/>
        </w:rPr>
      </w:pPr>
      <w:r w:rsidRPr="008E4B86">
        <w:rPr>
          <w:b/>
          <w:sz w:val="24"/>
          <w:szCs w:val="24"/>
        </w:rPr>
        <w:lastRenderedPageBreak/>
        <w:t>Wykres</w:t>
      </w:r>
      <w:r w:rsidR="008E4B86" w:rsidRPr="008E4B86">
        <w:rPr>
          <w:b/>
          <w:sz w:val="24"/>
          <w:szCs w:val="24"/>
        </w:rPr>
        <w:t xml:space="preserve"> nr</w:t>
      </w:r>
      <w:r w:rsidRPr="008E4B86">
        <w:rPr>
          <w:b/>
          <w:sz w:val="24"/>
          <w:szCs w:val="24"/>
        </w:rPr>
        <w:t xml:space="preserve"> 3</w:t>
      </w:r>
    </w:p>
    <w:p w:rsidR="00501387" w:rsidRPr="00664CA7" w:rsidRDefault="00501387" w:rsidP="007B0838">
      <w:pPr>
        <w:jc w:val="both"/>
        <w:rPr>
          <w:b/>
          <w:sz w:val="24"/>
          <w:szCs w:val="24"/>
          <w:u w:val="single"/>
        </w:rPr>
      </w:pPr>
      <w:r w:rsidRPr="00664CA7">
        <w:rPr>
          <w:b/>
          <w:sz w:val="24"/>
          <w:szCs w:val="24"/>
          <w:u w:val="single"/>
        </w:rPr>
        <w:t xml:space="preserve"> </w:t>
      </w:r>
      <w:r w:rsidR="00664CA7" w:rsidRPr="00664CA7">
        <w:rPr>
          <w:b/>
          <w:sz w:val="24"/>
          <w:szCs w:val="24"/>
          <w:u w:val="single"/>
        </w:rPr>
        <w:t>Ocena poszczególnych elementów zajęć z doradztwa zawodowego przeprowadzonych w gimnazjach.</w:t>
      </w:r>
    </w:p>
    <w:p w:rsidR="00664CA7" w:rsidRDefault="00664CA7" w:rsidP="007B0838">
      <w:pPr>
        <w:jc w:val="both"/>
        <w:rPr>
          <w:sz w:val="24"/>
          <w:szCs w:val="24"/>
        </w:rPr>
      </w:pPr>
      <w:r>
        <w:rPr>
          <w:noProof/>
          <w:lang w:eastAsia="pl-PL"/>
        </w:rPr>
        <w:drawing>
          <wp:inline distT="0" distB="0" distL="0" distR="0" wp14:anchorId="7FE0133F" wp14:editId="46CE34BA">
            <wp:extent cx="4414838" cy="3529013"/>
            <wp:effectExtent l="0" t="0" r="24130" b="1460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0838" w:rsidRPr="00D55F7F" w:rsidRDefault="007B0838">
      <w:pPr>
        <w:rPr>
          <w:sz w:val="24"/>
          <w:szCs w:val="24"/>
        </w:rPr>
      </w:pPr>
    </w:p>
    <w:p w:rsidR="00FE360A" w:rsidRPr="00C61EA6" w:rsidRDefault="00664CA7" w:rsidP="00C87C15">
      <w:pPr>
        <w:jc w:val="both"/>
        <w:rPr>
          <w:sz w:val="24"/>
          <w:szCs w:val="24"/>
        </w:rPr>
      </w:pPr>
      <w:r w:rsidRPr="00C61EA6">
        <w:rPr>
          <w:sz w:val="24"/>
          <w:szCs w:val="24"/>
        </w:rPr>
        <w:t>Zdecydowanie najwyżej oceniono osoby prowadzące zajęcia -  średnia ocen to 4,6 (w tym  „6” wystawiło  33,9% gimnazjalistów, „</w:t>
      </w:r>
      <w:r w:rsidR="00C87C15" w:rsidRPr="00C61EA6">
        <w:rPr>
          <w:sz w:val="24"/>
          <w:szCs w:val="24"/>
        </w:rPr>
        <w:t>5</w:t>
      </w:r>
      <w:r w:rsidRPr="00C61EA6">
        <w:rPr>
          <w:sz w:val="24"/>
          <w:szCs w:val="24"/>
        </w:rPr>
        <w:t xml:space="preserve">” </w:t>
      </w:r>
      <w:r w:rsidR="00C87C15" w:rsidRPr="00C61EA6">
        <w:rPr>
          <w:sz w:val="24"/>
          <w:szCs w:val="24"/>
        </w:rPr>
        <w:t>–</w:t>
      </w:r>
      <w:r w:rsidRPr="00C61EA6">
        <w:rPr>
          <w:sz w:val="24"/>
          <w:szCs w:val="24"/>
        </w:rPr>
        <w:t xml:space="preserve"> </w:t>
      </w:r>
      <w:r w:rsidR="00C87C15" w:rsidRPr="00C61EA6">
        <w:rPr>
          <w:sz w:val="24"/>
          <w:szCs w:val="24"/>
        </w:rPr>
        <w:t>23,2%, „4” – 21,6%, „3” – 13,4%, „2” – 4,4%,,</w:t>
      </w:r>
      <w:r w:rsidR="004B37D8">
        <w:rPr>
          <w:sz w:val="24"/>
          <w:szCs w:val="24"/>
        </w:rPr>
        <w:br/>
      </w:r>
      <w:r w:rsidR="00C87C15" w:rsidRPr="00C61EA6">
        <w:rPr>
          <w:sz w:val="24"/>
          <w:szCs w:val="24"/>
        </w:rPr>
        <w:t xml:space="preserve"> a  „1” - 3,6%). Przydatność odbytych zajęć dla ucznia gimnazjum oceniono na 4,3 (w tym </w:t>
      </w:r>
      <w:r w:rsidR="004B37D8">
        <w:rPr>
          <w:sz w:val="24"/>
          <w:szCs w:val="24"/>
        </w:rPr>
        <w:br/>
      </w:r>
      <w:r w:rsidR="00C87C15" w:rsidRPr="00C61EA6">
        <w:rPr>
          <w:sz w:val="24"/>
          <w:szCs w:val="24"/>
        </w:rPr>
        <w:t>na „6” oceniło je 21,4% uczniów, na „5” 30,1%, na „4” – 20,1%, na „3” – 16,0%, na „2” – 6,1%, na „1” – 5,5%). Sposób prowadzenia oraz tematykę zajęć oceniono podobnie – średnia ocen to 4,2, z tym, że prowadzenie zajęć najczęściej (31,9%) oceniano na „5”, a tematykę zajęć najczęściej (31,1%) na 4. Podobnie</w:t>
      </w:r>
      <w:r w:rsidR="00ED3901" w:rsidRPr="00C61EA6">
        <w:rPr>
          <w:sz w:val="24"/>
          <w:szCs w:val="24"/>
        </w:rPr>
        <w:t>,</w:t>
      </w:r>
      <w:r w:rsidR="00C87C15" w:rsidRPr="00C61EA6">
        <w:rPr>
          <w:sz w:val="24"/>
          <w:szCs w:val="24"/>
        </w:rPr>
        <w:t xml:space="preserve"> jak w poprzednich wypadkach, odpowiedzi negatywnych było niewiele.</w:t>
      </w:r>
    </w:p>
    <w:p w:rsidR="00ED3901" w:rsidRPr="00C61EA6" w:rsidRDefault="00ED3901" w:rsidP="00C87C15">
      <w:pPr>
        <w:jc w:val="both"/>
        <w:rPr>
          <w:sz w:val="24"/>
          <w:szCs w:val="24"/>
        </w:rPr>
      </w:pPr>
      <w:r w:rsidRPr="00C61EA6">
        <w:rPr>
          <w:sz w:val="24"/>
          <w:szCs w:val="24"/>
        </w:rPr>
        <w:t xml:space="preserve">Większość gimnazjalistów nie zgłaszała zagadnień, które według nich nie </w:t>
      </w:r>
      <w:r w:rsidR="008E4B86">
        <w:rPr>
          <w:sz w:val="24"/>
          <w:szCs w:val="24"/>
        </w:rPr>
        <w:t>były uwzględniane</w:t>
      </w:r>
      <w:r w:rsidRPr="00C61EA6">
        <w:rPr>
          <w:sz w:val="24"/>
          <w:szCs w:val="24"/>
        </w:rPr>
        <w:t>,</w:t>
      </w:r>
      <w:r w:rsidR="004B37D8">
        <w:rPr>
          <w:sz w:val="24"/>
          <w:szCs w:val="24"/>
        </w:rPr>
        <w:br/>
      </w:r>
      <w:r w:rsidR="008E4B86">
        <w:rPr>
          <w:sz w:val="24"/>
          <w:szCs w:val="24"/>
        </w:rPr>
        <w:t xml:space="preserve"> a  powinny być </w:t>
      </w:r>
      <w:r w:rsidRPr="00C61EA6">
        <w:rPr>
          <w:sz w:val="24"/>
          <w:szCs w:val="24"/>
        </w:rPr>
        <w:t xml:space="preserve">w programie zajęć z doradztwa zawodowego. Łącznie 3,6% badanych uczniów wymieniło tego rodzaju zagadnienia. Najczęściej wymieniano: spotkania </w:t>
      </w:r>
      <w:r w:rsidR="004B37D8">
        <w:rPr>
          <w:sz w:val="24"/>
          <w:szCs w:val="24"/>
        </w:rPr>
        <w:br/>
      </w:r>
      <w:r w:rsidRPr="00C61EA6">
        <w:rPr>
          <w:sz w:val="24"/>
          <w:szCs w:val="24"/>
        </w:rPr>
        <w:t>z przedstawicielami różnych zawodów, wycieczki do zakładów pracy, informacje o rynku pracy dla absolwentów konkretnych szkół w regionie, a także szczegółowe wymagania pracodawców oraz zawody dające perspektywę dobrych zarobków.</w:t>
      </w:r>
    </w:p>
    <w:p w:rsidR="00D368BC" w:rsidRPr="00C61EA6" w:rsidRDefault="00306FB1" w:rsidP="00C87C15">
      <w:pPr>
        <w:jc w:val="both"/>
        <w:rPr>
          <w:sz w:val="24"/>
          <w:szCs w:val="24"/>
        </w:rPr>
      </w:pPr>
      <w:r w:rsidRPr="00C61EA6">
        <w:rPr>
          <w:sz w:val="24"/>
          <w:szCs w:val="24"/>
        </w:rPr>
        <w:t>Jednym z elementów zajęć z zakresu doradztwa zawodowego jest informacja o rynku pracy oraz źródła jej poszukiwania.  W ramach ewaluacji próbowano zatem sprawdzić również, czy i ewentualnie w jakim zakresie uległy zmianie preferencje gimnazjalistów dotyczące źródeł,</w:t>
      </w:r>
      <w:r w:rsidR="004B37D8">
        <w:rPr>
          <w:sz w:val="24"/>
          <w:szCs w:val="24"/>
        </w:rPr>
        <w:br/>
      </w:r>
      <w:r w:rsidRPr="00C61EA6">
        <w:rPr>
          <w:sz w:val="24"/>
          <w:szCs w:val="24"/>
        </w:rPr>
        <w:lastRenderedPageBreak/>
        <w:t xml:space="preserve"> z jakich korzystaliby</w:t>
      </w:r>
      <w:r w:rsidR="008E4B86">
        <w:rPr>
          <w:sz w:val="24"/>
          <w:szCs w:val="24"/>
        </w:rPr>
        <w:t xml:space="preserve"> poszukując takich informacji. </w:t>
      </w:r>
      <w:r w:rsidRPr="00C61EA6">
        <w:rPr>
          <w:sz w:val="24"/>
          <w:szCs w:val="24"/>
        </w:rPr>
        <w:t xml:space="preserve">Porównanie to przedstawione zostało </w:t>
      </w:r>
      <w:r w:rsidR="004B37D8">
        <w:rPr>
          <w:sz w:val="24"/>
          <w:szCs w:val="24"/>
        </w:rPr>
        <w:br/>
      </w:r>
      <w:r w:rsidRPr="00C61EA6">
        <w:rPr>
          <w:sz w:val="24"/>
          <w:szCs w:val="24"/>
        </w:rPr>
        <w:t>na poniższym wykresie.</w:t>
      </w:r>
    </w:p>
    <w:p w:rsidR="00306FB1" w:rsidRPr="00C61EA6" w:rsidRDefault="00306FB1" w:rsidP="00C87C15">
      <w:pPr>
        <w:jc w:val="both"/>
        <w:rPr>
          <w:sz w:val="24"/>
          <w:szCs w:val="24"/>
        </w:rPr>
      </w:pPr>
    </w:p>
    <w:p w:rsidR="008E4B86" w:rsidRPr="008E4B86" w:rsidRDefault="00306FB1" w:rsidP="00C87C15">
      <w:pPr>
        <w:jc w:val="both"/>
        <w:rPr>
          <w:b/>
          <w:sz w:val="24"/>
          <w:szCs w:val="24"/>
        </w:rPr>
      </w:pPr>
      <w:r w:rsidRPr="008E4B86">
        <w:rPr>
          <w:b/>
          <w:sz w:val="24"/>
          <w:szCs w:val="24"/>
        </w:rPr>
        <w:t xml:space="preserve">Wykres </w:t>
      </w:r>
      <w:r w:rsidR="008E4B86" w:rsidRPr="008E4B86">
        <w:rPr>
          <w:b/>
          <w:sz w:val="24"/>
          <w:szCs w:val="24"/>
        </w:rPr>
        <w:t xml:space="preserve">nr </w:t>
      </w:r>
      <w:r w:rsidRPr="008E4B86">
        <w:rPr>
          <w:b/>
          <w:sz w:val="24"/>
          <w:szCs w:val="24"/>
        </w:rPr>
        <w:t xml:space="preserve">4 </w:t>
      </w:r>
    </w:p>
    <w:p w:rsidR="00306FB1" w:rsidRPr="00C61EA6" w:rsidRDefault="00306FB1" w:rsidP="00C87C15">
      <w:pPr>
        <w:jc w:val="both"/>
        <w:rPr>
          <w:b/>
          <w:sz w:val="24"/>
          <w:szCs w:val="24"/>
          <w:u w:val="single"/>
        </w:rPr>
      </w:pPr>
      <w:r w:rsidRPr="00C61EA6">
        <w:rPr>
          <w:b/>
          <w:sz w:val="24"/>
          <w:szCs w:val="24"/>
          <w:u w:val="single"/>
        </w:rPr>
        <w:t>Źródła informacji o rynku pracy</w:t>
      </w:r>
      <w:r w:rsidR="00445F78" w:rsidRPr="00C61EA6">
        <w:rPr>
          <w:b/>
          <w:sz w:val="24"/>
          <w:szCs w:val="24"/>
          <w:u w:val="single"/>
        </w:rPr>
        <w:t xml:space="preserve"> według opinii gimnazjalistów</w:t>
      </w:r>
    </w:p>
    <w:p w:rsidR="00306FB1" w:rsidRPr="00C61EA6" w:rsidRDefault="00306FB1" w:rsidP="00C87C15">
      <w:pPr>
        <w:jc w:val="both"/>
        <w:rPr>
          <w:b/>
          <w:sz w:val="24"/>
          <w:szCs w:val="24"/>
          <w:u w:val="single"/>
        </w:rPr>
      </w:pPr>
      <w:r w:rsidRPr="00C61EA6">
        <w:rPr>
          <w:noProof/>
          <w:sz w:val="24"/>
          <w:szCs w:val="24"/>
          <w:lang w:eastAsia="pl-PL"/>
        </w:rPr>
        <w:drawing>
          <wp:inline distT="0" distB="0" distL="0" distR="0" wp14:anchorId="25650358" wp14:editId="2F3E096E">
            <wp:extent cx="5548313" cy="4271963"/>
            <wp:effectExtent l="0" t="0" r="14605" b="1460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06FB1" w:rsidRPr="00C61EA6" w:rsidRDefault="008E4B86" w:rsidP="00C87C15">
      <w:pPr>
        <w:jc w:val="both"/>
        <w:rPr>
          <w:b/>
          <w:sz w:val="24"/>
          <w:szCs w:val="24"/>
          <w:u w:val="single"/>
        </w:rPr>
      </w:pPr>
      <w:r>
        <w:rPr>
          <w:i/>
          <w:sz w:val="18"/>
          <w:szCs w:val="18"/>
        </w:rPr>
        <w:t>*</w:t>
      </w:r>
      <w:r w:rsidR="002B1392" w:rsidRPr="002B1392">
        <w:rPr>
          <w:i/>
          <w:sz w:val="18"/>
          <w:szCs w:val="18"/>
        </w:rPr>
        <w:t>procenty nie sumują się do 100, ponieważ uczniowie mogli wybrać więcej niż jedną odpowiedź</w:t>
      </w:r>
    </w:p>
    <w:p w:rsidR="00445F78" w:rsidRDefault="0038036F" w:rsidP="00C87C15">
      <w:pPr>
        <w:jc w:val="both"/>
        <w:rPr>
          <w:sz w:val="24"/>
          <w:szCs w:val="24"/>
        </w:rPr>
      </w:pPr>
      <w:r w:rsidRPr="00C61EA6">
        <w:rPr>
          <w:sz w:val="24"/>
          <w:szCs w:val="24"/>
        </w:rPr>
        <w:t xml:space="preserve">W poszukiwaniu informacji o rynku pracy ankietowani uczniowie najczęściej sięgaliby </w:t>
      </w:r>
      <w:r w:rsidR="004B37D8">
        <w:rPr>
          <w:sz w:val="24"/>
          <w:szCs w:val="24"/>
        </w:rPr>
        <w:br/>
      </w:r>
      <w:r w:rsidRPr="00C61EA6">
        <w:rPr>
          <w:sz w:val="24"/>
          <w:szCs w:val="24"/>
        </w:rPr>
        <w:t xml:space="preserve">do </w:t>
      </w:r>
      <w:proofErr w:type="spellStart"/>
      <w:r w:rsidRPr="00C61EA6">
        <w:rPr>
          <w:sz w:val="24"/>
          <w:szCs w:val="24"/>
        </w:rPr>
        <w:t>internetu</w:t>
      </w:r>
      <w:proofErr w:type="spellEnd"/>
      <w:r w:rsidRPr="00C61EA6">
        <w:rPr>
          <w:sz w:val="24"/>
          <w:szCs w:val="24"/>
        </w:rPr>
        <w:t xml:space="preserve">. Zarówno przed rozpoczęciem zajęć, jak i po ich zakończeniu takiej odpowiedzi udzielało ponad 90% badanych. Wzrósł nieco (z 55% do 61%) odsetek </w:t>
      </w:r>
      <w:r w:rsidR="008E4B86">
        <w:rPr>
          <w:sz w:val="24"/>
          <w:szCs w:val="24"/>
        </w:rPr>
        <w:t>tych</w:t>
      </w:r>
      <w:r w:rsidRPr="00C61EA6">
        <w:rPr>
          <w:sz w:val="24"/>
          <w:szCs w:val="24"/>
        </w:rPr>
        <w:t xml:space="preserve">, którzy skorzystaliby z pomocy doradcy zawodowego.  Więcej osób jako rzetelne źródła informacji </w:t>
      </w:r>
      <w:r w:rsidR="004B37D8">
        <w:rPr>
          <w:sz w:val="24"/>
          <w:szCs w:val="24"/>
        </w:rPr>
        <w:br/>
      </w:r>
      <w:r w:rsidRPr="00C61EA6">
        <w:rPr>
          <w:sz w:val="24"/>
          <w:szCs w:val="24"/>
        </w:rPr>
        <w:t xml:space="preserve">o </w:t>
      </w:r>
      <w:r w:rsidR="008E4B86">
        <w:rPr>
          <w:sz w:val="24"/>
          <w:szCs w:val="24"/>
        </w:rPr>
        <w:t xml:space="preserve">rynku pracy wymieniało również </w:t>
      </w:r>
      <w:r w:rsidRPr="00C61EA6">
        <w:rPr>
          <w:sz w:val="24"/>
          <w:szCs w:val="24"/>
        </w:rPr>
        <w:t>rodziców, znajomych oraz nauczycieli. Podsumowując, najbardziej wiarygodnymi źródłami informacji o rynku p</w:t>
      </w:r>
      <w:r w:rsidR="008E4B86">
        <w:rPr>
          <w:sz w:val="24"/>
          <w:szCs w:val="24"/>
        </w:rPr>
        <w:t xml:space="preserve">racy pozostają: </w:t>
      </w:r>
      <w:proofErr w:type="spellStart"/>
      <w:r w:rsidRPr="00C61EA6">
        <w:rPr>
          <w:sz w:val="24"/>
          <w:szCs w:val="24"/>
        </w:rPr>
        <w:t>internet</w:t>
      </w:r>
      <w:proofErr w:type="spellEnd"/>
      <w:r w:rsidRPr="00C61EA6">
        <w:rPr>
          <w:sz w:val="24"/>
          <w:szCs w:val="24"/>
        </w:rPr>
        <w:t xml:space="preserve">, doradca zawodowy i rodzice.  Roli </w:t>
      </w:r>
      <w:proofErr w:type="spellStart"/>
      <w:r w:rsidRPr="00C61EA6">
        <w:rPr>
          <w:sz w:val="24"/>
          <w:szCs w:val="24"/>
        </w:rPr>
        <w:t>internetu</w:t>
      </w:r>
      <w:proofErr w:type="spellEnd"/>
      <w:r w:rsidRPr="00C61EA6">
        <w:rPr>
          <w:sz w:val="24"/>
          <w:szCs w:val="24"/>
        </w:rPr>
        <w:t xml:space="preserve"> w zdobywaniu różnorodnych informacji nie sposób dziś kwestionować, jednak problemem pozostaje wiarygodność tych informacji oraz umiejętność ich segregacji, tj. oddzielania treści wartościowych od</w:t>
      </w:r>
      <w:r w:rsidR="008E4B86">
        <w:rPr>
          <w:sz w:val="24"/>
          <w:szCs w:val="24"/>
        </w:rPr>
        <w:t xml:space="preserve"> obarczonych licznymi błędami. </w:t>
      </w:r>
      <w:r w:rsidRPr="00C61EA6">
        <w:rPr>
          <w:sz w:val="24"/>
          <w:szCs w:val="24"/>
        </w:rPr>
        <w:t xml:space="preserve">Dobry sygnał to przypisywanie przez młodzież dużej roli doradcom zawodowym (61%). Na uwagę zasługuje natomiast znacząca rola rodziców jako źródła informacji o rynku pracy dla młodych </w:t>
      </w:r>
      <w:r w:rsidRPr="00C61EA6">
        <w:rPr>
          <w:sz w:val="24"/>
          <w:szCs w:val="24"/>
        </w:rPr>
        <w:lastRenderedPageBreak/>
        <w:t xml:space="preserve">ludzi. Jak najszersze aktywne włączanie rodziców w proces wyboru kariery zawodowej </w:t>
      </w:r>
      <w:r w:rsidR="00C61EA6" w:rsidRPr="00C61EA6">
        <w:rPr>
          <w:sz w:val="24"/>
          <w:szCs w:val="24"/>
        </w:rPr>
        <w:t>można zatem uznać za dobry kierunek działań.</w:t>
      </w:r>
    </w:p>
    <w:p w:rsidR="00C61EA6" w:rsidRPr="00F74907" w:rsidRDefault="00C61EA6" w:rsidP="00C87C15">
      <w:pPr>
        <w:jc w:val="both"/>
        <w:rPr>
          <w:sz w:val="24"/>
          <w:szCs w:val="24"/>
        </w:rPr>
      </w:pPr>
      <w:r w:rsidRPr="00F74907">
        <w:rPr>
          <w:sz w:val="24"/>
          <w:szCs w:val="24"/>
        </w:rPr>
        <w:t xml:space="preserve">Planowanie kariery zawodowej jest dla młodego człowieka procesem trudnym, zwłaszcza </w:t>
      </w:r>
      <w:r w:rsidR="004B37D8">
        <w:rPr>
          <w:sz w:val="24"/>
          <w:szCs w:val="24"/>
        </w:rPr>
        <w:br/>
      </w:r>
      <w:r w:rsidRPr="00F74907">
        <w:rPr>
          <w:sz w:val="24"/>
          <w:szCs w:val="24"/>
        </w:rPr>
        <w:t>w sytuacji szybkich zmian na rynku pracy, z jakimi obecnie mamy do czynienia. Nieoceniona w tym przypadku bywa pomoc innych. Kto zatem, według gimnazjalistów, może skutecznie wspomóc młodego człowieka w tych decyzjach?</w:t>
      </w:r>
    </w:p>
    <w:p w:rsidR="00C61EA6" w:rsidRPr="00F74907" w:rsidRDefault="00C61EA6" w:rsidP="00C87C15">
      <w:pPr>
        <w:jc w:val="both"/>
        <w:rPr>
          <w:sz w:val="24"/>
          <w:szCs w:val="24"/>
        </w:rPr>
      </w:pPr>
    </w:p>
    <w:p w:rsidR="008E4B86" w:rsidRPr="008E4B86" w:rsidRDefault="00C61EA6" w:rsidP="00C87C15">
      <w:pPr>
        <w:jc w:val="both"/>
        <w:rPr>
          <w:b/>
          <w:sz w:val="24"/>
          <w:szCs w:val="24"/>
        </w:rPr>
      </w:pPr>
      <w:r w:rsidRPr="008E4B86">
        <w:rPr>
          <w:b/>
          <w:sz w:val="24"/>
          <w:szCs w:val="24"/>
        </w:rPr>
        <w:t>Tabela</w:t>
      </w:r>
      <w:r w:rsidR="008E4B86" w:rsidRPr="008E4B86">
        <w:rPr>
          <w:b/>
          <w:sz w:val="24"/>
          <w:szCs w:val="24"/>
        </w:rPr>
        <w:t xml:space="preserve"> nr</w:t>
      </w:r>
      <w:r w:rsidRPr="008E4B86">
        <w:rPr>
          <w:b/>
          <w:sz w:val="24"/>
          <w:szCs w:val="24"/>
        </w:rPr>
        <w:t xml:space="preserve"> 3 </w:t>
      </w:r>
    </w:p>
    <w:p w:rsidR="00C61EA6" w:rsidRPr="00F74907" w:rsidRDefault="00C61EA6" w:rsidP="00C87C15">
      <w:pPr>
        <w:jc w:val="both"/>
        <w:rPr>
          <w:b/>
          <w:sz w:val="24"/>
          <w:szCs w:val="24"/>
          <w:u w:val="single"/>
        </w:rPr>
      </w:pPr>
      <w:r w:rsidRPr="00F74907">
        <w:rPr>
          <w:b/>
          <w:sz w:val="24"/>
          <w:szCs w:val="24"/>
          <w:u w:val="single"/>
        </w:rPr>
        <w:t>Osoby mogące, w opinii uczniów, skutecznie pomóc w wyborze drogi zawodowej</w:t>
      </w:r>
    </w:p>
    <w:tbl>
      <w:tblPr>
        <w:tblW w:w="9120" w:type="dxa"/>
        <w:tblInd w:w="55" w:type="dxa"/>
        <w:tblCellMar>
          <w:left w:w="70" w:type="dxa"/>
          <w:right w:w="70" w:type="dxa"/>
        </w:tblCellMar>
        <w:tblLook w:val="04A0" w:firstRow="1" w:lastRow="0" w:firstColumn="1" w:lastColumn="0" w:noHBand="0" w:noVBand="1"/>
      </w:tblPr>
      <w:tblGrid>
        <w:gridCol w:w="7200"/>
        <w:gridCol w:w="960"/>
        <w:gridCol w:w="960"/>
      </w:tblGrid>
      <w:tr w:rsidR="00C61EA6" w:rsidRPr="00C61EA6" w:rsidTr="00C61EA6">
        <w:trPr>
          <w:trHeight w:val="300"/>
        </w:trPr>
        <w:tc>
          <w:tcPr>
            <w:tcW w:w="7200" w:type="dxa"/>
            <w:tcBorders>
              <w:top w:val="single" w:sz="4" w:space="0" w:color="95B3D7"/>
              <w:left w:val="single" w:sz="4" w:space="0" w:color="95B3D7"/>
              <w:bottom w:val="single" w:sz="4" w:space="0" w:color="95B3D7"/>
              <w:right w:val="nil"/>
            </w:tcBorders>
            <w:shd w:val="clear" w:color="4F81BD" w:fill="4F81BD"/>
            <w:noWrap/>
            <w:vAlign w:val="bottom"/>
            <w:hideMark/>
          </w:tcPr>
          <w:p w:rsidR="00C61EA6" w:rsidRPr="00C61EA6" w:rsidRDefault="00C61EA6" w:rsidP="00C61EA6">
            <w:pPr>
              <w:spacing w:after="0" w:line="240" w:lineRule="auto"/>
              <w:rPr>
                <w:rFonts w:ascii="Calibri" w:eastAsia="Times New Roman" w:hAnsi="Calibri" w:cs="Times New Roman"/>
                <w:b/>
                <w:bCs/>
                <w:i/>
                <w:iCs/>
                <w:color w:val="FFFFFF"/>
                <w:sz w:val="24"/>
                <w:szCs w:val="24"/>
                <w:lang w:eastAsia="pl-PL"/>
              </w:rPr>
            </w:pPr>
            <w:r w:rsidRPr="00C61EA6">
              <w:rPr>
                <w:rFonts w:ascii="Calibri" w:eastAsia="Times New Roman" w:hAnsi="Calibri" w:cs="Times New Roman"/>
                <w:b/>
                <w:bCs/>
                <w:i/>
                <w:iCs/>
                <w:color w:val="FFFFFF"/>
                <w:sz w:val="24"/>
                <w:szCs w:val="24"/>
                <w:lang w:eastAsia="pl-PL"/>
              </w:rPr>
              <w:t>Kto według ciebie może skutecznie pomóc w wyborze kariery zawodowej?</w:t>
            </w:r>
          </w:p>
        </w:tc>
        <w:tc>
          <w:tcPr>
            <w:tcW w:w="960" w:type="dxa"/>
            <w:tcBorders>
              <w:top w:val="single" w:sz="4" w:space="0" w:color="95B3D7"/>
              <w:left w:val="nil"/>
              <w:bottom w:val="single" w:sz="4" w:space="0" w:color="95B3D7"/>
              <w:right w:val="nil"/>
            </w:tcBorders>
            <w:shd w:val="clear" w:color="4F81BD" w:fill="4F81BD"/>
            <w:noWrap/>
            <w:vAlign w:val="bottom"/>
            <w:hideMark/>
          </w:tcPr>
          <w:p w:rsidR="00C61EA6" w:rsidRPr="00C61EA6" w:rsidRDefault="00C61EA6" w:rsidP="00C61EA6">
            <w:pPr>
              <w:spacing w:after="0" w:line="240" w:lineRule="auto"/>
              <w:rPr>
                <w:rFonts w:ascii="Calibri" w:eastAsia="Times New Roman" w:hAnsi="Calibri" w:cs="Times New Roman"/>
                <w:b/>
                <w:bCs/>
                <w:color w:val="FFFFFF"/>
                <w:sz w:val="24"/>
                <w:szCs w:val="24"/>
                <w:lang w:eastAsia="pl-PL"/>
              </w:rPr>
            </w:pPr>
            <w:r w:rsidRPr="00C61EA6">
              <w:rPr>
                <w:rFonts w:ascii="Calibri" w:eastAsia="Times New Roman" w:hAnsi="Calibri" w:cs="Times New Roman"/>
                <w:b/>
                <w:bCs/>
                <w:color w:val="FFFFFF"/>
                <w:sz w:val="24"/>
                <w:szCs w:val="24"/>
                <w:lang w:eastAsia="pl-PL"/>
              </w:rPr>
              <w:t>%</w:t>
            </w:r>
          </w:p>
        </w:tc>
        <w:tc>
          <w:tcPr>
            <w:tcW w:w="960" w:type="dxa"/>
            <w:tcBorders>
              <w:top w:val="single" w:sz="4" w:space="0" w:color="95B3D7"/>
              <w:left w:val="nil"/>
              <w:bottom w:val="single" w:sz="4" w:space="0" w:color="95B3D7"/>
              <w:right w:val="single" w:sz="4" w:space="0" w:color="95B3D7"/>
            </w:tcBorders>
            <w:shd w:val="clear" w:color="4F81BD" w:fill="4F81BD"/>
            <w:noWrap/>
            <w:vAlign w:val="bottom"/>
            <w:hideMark/>
          </w:tcPr>
          <w:p w:rsidR="00C61EA6" w:rsidRPr="00C61EA6" w:rsidRDefault="00C61EA6" w:rsidP="00C61EA6">
            <w:pPr>
              <w:spacing w:after="0" w:line="240" w:lineRule="auto"/>
              <w:rPr>
                <w:rFonts w:ascii="Calibri" w:eastAsia="Times New Roman" w:hAnsi="Calibri" w:cs="Times New Roman"/>
                <w:b/>
                <w:bCs/>
                <w:color w:val="FFFFFF"/>
                <w:sz w:val="24"/>
                <w:szCs w:val="24"/>
                <w:lang w:eastAsia="pl-PL"/>
              </w:rPr>
            </w:pPr>
            <w:r w:rsidRPr="00C61EA6">
              <w:rPr>
                <w:rFonts w:ascii="Calibri" w:eastAsia="Times New Roman" w:hAnsi="Calibri" w:cs="Times New Roman"/>
                <w:b/>
                <w:bCs/>
                <w:color w:val="FFFFFF"/>
                <w:sz w:val="24"/>
                <w:szCs w:val="24"/>
                <w:lang w:eastAsia="pl-PL"/>
              </w:rPr>
              <w:t>N</w:t>
            </w:r>
          </w:p>
        </w:tc>
      </w:tr>
      <w:tr w:rsidR="00C61EA6" w:rsidRPr="00C61EA6" w:rsidTr="00C61EA6">
        <w:trPr>
          <w:trHeight w:val="300"/>
        </w:trPr>
        <w:tc>
          <w:tcPr>
            <w:tcW w:w="7200" w:type="dxa"/>
            <w:tcBorders>
              <w:top w:val="single" w:sz="4" w:space="0" w:color="95B3D7"/>
              <w:left w:val="single" w:sz="4" w:space="0" w:color="95B3D7"/>
              <w:bottom w:val="single" w:sz="4" w:space="0" w:color="95B3D7"/>
              <w:right w:val="nil"/>
            </w:tcBorders>
            <w:shd w:val="clear" w:color="DCE6F1" w:fill="DCE6F1"/>
            <w:noWrap/>
            <w:vAlign w:val="bottom"/>
            <w:hideMark/>
          </w:tcPr>
          <w:p w:rsidR="00C61EA6" w:rsidRPr="00C61EA6" w:rsidRDefault="00C61EA6" w:rsidP="00C61EA6">
            <w:pPr>
              <w:spacing w:after="0" w:line="240" w:lineRule="auto"/>
              <w:rPr>
                <w:rFonts w:ascii="Calibri" w:eastAsia="Times New Roman" w:hAnsi="Calibri" w:cs="Times New Roman"/>
                <w:color w:val="000000"/>
                <w:sz w:val="24"/>
                <w:szCs w:val="24"/>
                <w:lang w:eastAsia="pl-PL"/>
              </w:rPr>
            </w:pPr>
            <w:r w:rsidRPr="00C61EA6">
              <w:rPr>
                <w:rFonts w:ascii="Calibri" w:eastAsia="Times New Roman" w:hAnsi="Calibri" w:cs="Times New Roman"/>
                <w:color w:val="000000"/>
                <w:sz w:val="24"/>
                <w:szCs w:val="24"/>
                <w:lang w:eastAsia="pl-PL"/>
              </w:rPr>
              <w:t>doradca zawodowy</w:t>
            </w:r>
          </w:p>
        </w:tc>
        <w:tc>
          <w:tcPr>
            <w:tcW w:w="960" w:type="dxa"/>
            <w:tcBorders>
              <w:top w:val="single" w:sz="4" w:space="0" w:color="95B3D7"/>
              <w:left w:val="nil"/>
              <w:bottom w:val="single" w:sz="4" w:space="0" w:color="95B3D7"/>
              <w:right w:val="nil"/>
            </w:tcBorders>
            <w:shd w:val="clear" w:color="DCE6F1" w:fill="DCE6F1"/>
            <w:noWrap/>
            <w:vAlign w:val="bottom"/>
            <w:hideMark/>
          </w:tcPr>
          <w:p w:rsidR="00C61EA6" w:rsidRPr="00C61EA6" w:rsidRDefault="00C61EA6" w:rsidP="00C61EA6">
            <w:pPr>
              <w:spacing w:after="0" w:line="240" w:lineRule="auto"/>
              <w:jc w:val="right"/>
              <w:rPr>
                <w:rFonts w:ascii="Calibri" w:eastAsia="Times New Roman" w:hAnsi="Calibri" w:cs="Times New Roman"/>
                <w:color w:val="000000"/>
                <w:sz w:val="24"/>
                <w:szCs w:val="24"/>
                <w:lang w:eastAsia="pl-PL"/>
              </w:rPr>
            </w:pPr>
            <w:r w:rsidRPr="00C61EA6">
              <w:rPr>
                <w:rFonts w:ascii="Calibri" w:eastAsia="Times New Roman" w:hAnsi="Calibri" w:cs="Times New Roman"/>
                <w:color w:val="000000"/>
                <w:sz w:val="24"/>
                <w:szCs w:val="24"/>
                <w:lang w:eastAsia="pl-PL"/>
              </w:rPr>
              <w:t>76%</w:t>
            </w:r>
          </w:p>
        </w:tc>
        <w:tc>
          <w:tcPr>
            <w:tcW w:w="960" w:type="dxa"/>
            <w:tcBorders>
              <w:top w:val="single" w:sz="4" w:space="0" w:color="95B3D7"/>
              <w:left w:val="nil"/>
              <w:bottom w:val="single" w:sz="4" w:space="0" w:color="95B3D7"/>
              <w:right w:val="single" w:sz="4" w:space="0" w:color="95B3D7"/>
            </w:tcBorders>
            <w:shd w:val="clear" w:color="DCE6F1" w:fill="DCE6F1"/>
            <w:noWrap/>
            <w:vAlign w:val="bottom"/>
            <w:hideMark/>
          </w:tcPr>
          <w:p w:rsidR="00C61EA6" w:rsidRPr="00C61EA6" w:rsidRDefault="00C61EA6" w:rsidP="00C61EA6">
            <w:pPr>
              <w:spacing w:after="0" w:line="240" w:lineRule="auto"/>
              <w:jc w:val="right"/>
              <w:rPr>
                <w:rFonts w:ascii="Calibri" w:eastAsia="Times New Roman" w:hAnsi="Calibri" w:cs="Times New Roman"/>
                <w:color w:val="000000"/>
                <w:sz w:val="24"/>
                <w:szCs w:val="24"/>
                <w:lang w:eastAsia="pl-PL"/>
              </w:rPr>
            </w:pPr>
            <w:r w:rsidRPr="00C61EA6">
              <w:rPr>
                <w:rFonts w:ascii="Calibri" w:eastAsia="Times New Roman" w:hAnsi="Calibri" w:cs="Times New Roman"/>
                <w:color w:val="000000"/>
                <w:sz w:val="24"/>
                <w:szCs w:val="24"/>
                <w:lang w:eastAsia="pl-PL"/>
              </w:rPr>
              <w:t>374</w:t>
            </w:r>
          </w:p>
        </w:tc>
      </w:tr>
      <w:tr w:rsidR="00C61EA6" w:rsidRPr="00C61EA6" w:rsidTr="00C61EA6">
        <w:trPr>
          <w:trHeight w:val="300"/>
        </w:trPr>
        <w:tc>
          <w:tcPr>
            <w:tcW w:w="7200" w:type="dxa"/>
            <w:tcBorders>
              <w:top w:val="single" w:sz="4" w:space="0" w:color="95B3D7"/>
              <w:left w:val="single" w:sz="4" w:space="0" w:color="95B3D7"/>
              <w:bottom w:val="single" w:sz="4" w:space="0" w:color="95B3D7"/>
              <w:right w:val="nil"/>
            </w:tcBorders>
            <w:shd w:val="clear" w:color="auto" w:fill="auto"/>
            <w:noWrap/>
            <w:vAlign w:val="bottom"/>
            <w:hideMark/>
          </w:tcPr>
          <w:p w:rsidR="00C61EA6" w:rsidRPr="00C61EA6" w:rsidRDefault="00C61EA6" w:rsidP="00C61EA6">
            <w:pPr>
              <w:spacing w:after="0" w:line="240" w:lineRule="auto"/>
              <w:rPr>
                <w:rFonts w:ascii="Calibri" w:eastAsia="Times New Roman" w:hAnsi="Calibri" w:cs="Times New Roman"/>
                <w:color w:val="000000"/>
                <w:sz w:val="24"/>
                <w:szCs w:val="24"/>
                <w:lang w:eastAsia="pl-PL"/>
              </w:rPr>
            </w:pPr>
            <w:r w:rsidRPr="00C61EA6">
              <w:rPr>
                <w:rFonts w:ascii="Calibri" w:eastAsia="Times New Roman" w:hAnsi="Calibri" w:cs="Times New Roman"/>
                <w:color w:val="000000"/>
                <w:sz w:val="24"/>
                <w:szCs w:val="24"/>
                <w:lang w:eastAsia="pl-PL"/>
              </w:rPr>
              <w:t>rodzice</w:t>
            </w:r>
          </w:p>
        </w:tc>
        <w:tc>
          <w:tcPr>
            <w:tcW w:w="960" w:type="dxa"/>
            <w:tcBorders>
              <w:top w:val="single" w:sz="4" w:space="0" w:color="95B3D7"/>
              <w:left w:val="nil"/>
              <w:bottom w:val="single" w:sz="4" w:space="0" w:color="95B3D7"/>
              <w:right w:val="nil"/>
            </w:tcBorders>
            <w:shd w:val="clear" w:color="auto" w:fill="auto"/>
            <w:noWrap/>
            <w:vAlign w:val="bottom"/>
            <w:hideMark/>
          </w:tcPr>
          <w:p w:rsidR="00C61EA6" w:rsidRPr="00C61EA6" w:rsidRDefault="00C61EA6" w:rsidP="00C61EA6">
            <w:pPr>
              <w:spacing w:after="0" w:line="240" w:lineRule="auto"/>
              <w:jc w:val="right"/>
              <w:rPr>
                <w:rFonts w:ascii="Calibri" w:eastAsia="Times New Roman" w:hAnsi="Calibri" w:cs="Times New Roman"/>
                <w:color w:val="000000"/>
                <w:sz w:val="24"/>
                <w:szCs w:val="24"/>
                <w:lang w:eastAsia="pl-PL"/>
              </w:rPr>
            </w:pPr>
            <w:r w:rsidRPr="00C61EA6">
              <w:rPr>
                <w:rFonts w:ascii="Calibri" w:eastAsia="Times New Roman" w:hAnsi="Calibri" w:cs="Times New Roman"/>
                <w:color w:val="000000"/>
                <w:sz w:val="24"/>
                <w:szCs w:val="24"/>
                <w:lang w:eastAsia="pl-PL"/>
              </w:rPr>
              <w:t>68%</w:t>
            </w:r>
          </w:p>
        </w:tc>
        <w:tc>
          <w:tcPr>
            <w:tcW w:w="960" w:type="dxa"/>
            <w:tcBorders>
              <w:top w:val="single" w:sz="4" w:space="0" w:color="95B3D7"/>
              <w:left w:val="nil"/>
              <w:bottom w:val="single" w:sz="4" w:space="0" w:color="95B3D7"/>
              <w:right w:val="single" w:sz="4" w:space="0" w:color="95B3D7"/>
            </w:tcBorders>
            <w:shd w:val="clear" w:color="auto" w:fill="auto"/>
            <w:noWrap/>
            <w:vAlign w:val="bottom"/>
            <w:hideMark/>
          </w:tcPr>
          <w:p w:rsidR="00C61EA6" w:rsidRPr="00C61EA6" w:rsidRDefault="00C61EA6" w:rsidP="00C61EA6">
            <w:pPr>
              <w:spacing w:after="0" w:line="240" w:lineRule="auto"/>
              <w:jc w:val="right"/>
              <w:rPr>
                <w:rFonts w:ascii="Calibri" w:eastAsia="Times New Roman" w:hAnsi="Calibri" w:cs="Times New Roman"/>
                <w:color w:val="000000"/>
                <w:sz w:val="24"/>
                <w:szCs w:val="24"/>
                <w:lang w:eastAsia="pl-PL"/>
              </w:rPr>
            </w:pPr>
            <w:r w:rsidRPr="00C61EA6">
              <w:rPr>
                <w:rFonts w:ascii="Calibri" w:eastAsia="Times New Roman" w:hAnsi="Calibri" w:cs="Times New Roman"/>
                <w:color w:val="000000"/>
                <w:sz w:val="24"/>
                <w:szCs w:val="24"/>
                <w:lang w:eastAsia="pl-PL"/>
              </w:rPr>
              <w:t>335</w:t>
            </w:r>
          </w:p>
        </w:tc>
      </w:tr>
      <w:tr w:rsidR="00C61EA6" w:rsidRPr="00C61EA6" w:rsidTr="00C61EA6">
        <w:trPr>
          <w:trHeight w:val="300"/>
        </w:trPr>
        <w:tc>
          <w:tcPr>
            <w:tcW w:w="7200" w:type="dxa"/>
            <w:tcBorders>
              <w:top w:val="single" w:sz="4" w:space="0" w:color="95B3D7"/>
              <w:left w:val="single" w:sz="4" w:space="0" w:color="95B3D7"/>
              <w:bottom w:val="single" w:sz="4" w:space="0" w:color="95B3D7"/>
              <w:right w:val="nil"/>
            </w:tcBorders>
            <w:shd w:val="clear" w:color="DCE6F1" w:fill="DCE6F1"/>
            <w:noWrap/>
            <w:vAlign w:val="bottom"/>
            <w:hideMark/>
          </w:tcPr>
          <w:p w:rsidR="00C61EA6" w:rsidRPr="00C61EA6" w:rsidRDefault="00C61EA6" w:rsidP="00C61EA6">
            <w:pPr>
              <w:spacing w:after="0" w:line="240" w:lineRule="auto"/>
              <w:rPr>
                <w:rFonts w:ascii="Calibri" w:eastAsia="Times New Roman" w:hAnsi="Calibri" w:cs="Times New Roman"/>
                <w:color w:val="000000"/>
                <w:sz w:val="24"/>
                <w:szCs w:val="24"/>
                <w:lang w:eastAsia="pl-PL"/>
              </w:rPr>
            </w:pPr>
            <w:r w:rsidRPr="00C61EA6">
              <w:rPr>
                <w:rFonts w:ascii="Calibri" w:eastAsia="Times New Roman" w:hAnsi="Calibri" w:cs="Times New Roman"/>
                <w:color w:val="000000"/>
                <w:sz w:val="24"/>
                <w:szCs w:val="24"/>
                <w:lang w:eastAsia="pl-PL"/>
              </w:rPr>
              <w:t>znajomi</w:t>
            </w:r>
          </w:p>
        </w:tc>
        <w:tc>
          <w:tcPr>
            <w:tcW w:w="960" w:type="dxa"/>
            <w:tcBorders>
              <w:top w:val="single" w:sz="4" w:space="0" w:color="95B3D7"/>
              <w:left w:val="nil"/>
              <w:bottom w:val="single" w:sz="4" w:space="0" w:color="95B3D7"/>
              <w:right w:val="nil"/>
            </w:tcBorders>
            <w:shd w:val="clear" w:color="DCE6F1" w:fill="DCE6F1"/>
            <w:noWrap/>
            <w:vAlign w:val="bottom"/>
            <w:hideMark/>
          </w:tcPr>
          <w:p w:rsidR="00C61EA6" w:rsidRPr="00C61EA6" w:rsidRDefault="00C61EA6" w:rsidP="00C61EA6">
            <w:pPr>
              <w:spacing w:after="0" w:line="240" w:lineRule="auto"/>
              <w:jc w:val="right"/>
              <w:rPr>
                <w:rFonts w:ascii="Calibri" w:eastAsia="Times New Roman" w:hAnsi="Calibri" w:cs="Times New Roman"/>
                <w:color w:val="000000"/>
                <w:sz w:val="24"/>
                <w:szCs w:val="24"/>
                <w:lang w:eastAsia="pl-PL"/>
              </w:rPr>
            </w:pPr>
            <w:r w:rsidRPr="00C61EA6">
              <w:rPr>
                <w:rFonts w:ascii="Calibri" w:eastAsia="Times New Roman" w:hAnsi="Calibri" w:cs="Times New Roman"/>
                <w:color w:val="000000"/>
                <w:sz w:val="24"/>
                <w:szCs w:val="24"/>
                <w:lang w:eastAsia="pl-PL"/>
              </w:rPr>
              <w:t>29%</w:t>
            </w:r>
          </w:p>
        </w:tc>
        <w:tc>
          <w:tcPr>
            <w:tcW w:w="960" w:type="dxa"/>
            <w:tcBorders>
              <w:top w:val="single" w:sz="4" w:space="0" w:color="95B3D7"/>
              <w:left w:val="nil"/>
              <w:bottom w:val="single" w:sz="4" w:space="0" w:color="95B3D7"/>
              <w:right w:val="single" w:sz="4" w:space="0" w:color="95B3D7"/>
            </w:tcBorders>
            <w:shd w:val="clear" w:color="DCE6F1" w:fill="DCE6F1"/>
            <w:noWrap/>
            <w:vAlign w:val="bottom"/>
            <w:hideMark/>
          </w:tcPr>
          <w:p w:rsidR="00C61EA6" w:rsidRPr="00C61EA6" w:rsidRDefault="00C61EA6" w:rsidP="00C61EA6">
            <w:pPr>
              <w:spacing w:after="0" w:line="240" w:lineRule="auto"/>
              <w:jc w:val="right"/>
              <w:rPr>
                <w:rFonts w:ascii="Calibri" w:eastAsia="Times New Roman" w:hAnsi="Calibri" w:cs="Times New Roman"/>
                <w:color w:val="000000"/>
                <w:sz w:val="24"/>
                <w:szCs w:val="24"/>
                <w:lang w:eastAsia="pl-PL"/>
              </w:rPr>
            </w:pPr>
            <w:r w:rsidRPr="00C61EA6">
              <w:rPr>
                <w:rFonts w:ascii="Calibri" w:eastAsia="Times New Roman" w:hAnsi="Calibri" w:cs="Times New Roman"/>
                <w:color w:val="000000"/>
                <w:sz w:val="24"/>
                <w:szCs w:val="24"/>
                <w:lang w:eastAsia="pl-PL"/>
              </w:rPr>
              <w:t>142</w:t>
            </w:r>
          </w:p>
        </w:tc>
      </w:tr>
      <w:tr w:rsidR="00C61EA6" w:rsidRPr="00C61EA6" w:rsidTr="00C61EA6">
        <w:trPr>
          <w:trHeight w:val="300"/>
        </w:trPr>
        <w:tc>
          <w:tcPr>
            <w:tcW w:w="7200" w:type="dxa"/>
            <w:tcBorders>
              <w:top w:val="single" w:sz="4" w:space="0" w:color="95B3D7"/>
              <w:left w:val="single" w:sz="4" w:space="0" w:color="95B3D7"/>
              <w:bottom w:val="single" w:sz="4" w:space="0" w:color="95B3D7"/>
              <w:right w:val="nil"/>
            </w:tcBorders>
            <w:shd w:val="clear" w:color="auto" w:fill="auto"/>
            <w:noWrap/>
            <w:vAlign w:val="bottom"/>
            <w:hideMark/>
          </w:tcPr>
          <w:p w:rsidR="00C61EA6" w:rsidRPr="00C61EA6" w:rsidRDefault="00C61EA6" w:rsidP="00C61EA6">
            <w:pPr>
              <w:spacing w:after="0" w:line="240" w:lineRule="auto"/>
              <w:rPr>
                <w:rFonts w:ascii="Calibri" w:eastAsia="Times New Roman" w:hAnsi="Calibri" w:cs="Times New Roman"/>
                <w:color w:val="000000"/>
                <w:sz w:val="24"/>
                <w:szCs w:val="24"/>
                <w:lang w:eastAsia="pl-PL"/>
              </w:rPr>
            </w:pPr>
            <w:r w:rsidRPr="00C61EA6">
              <w:rPr>
                <w:rFonts w:ascii="Calibri" w:eastAsia="Times New Roman" w:hAnsi="Calibri" w:cs="Times New Roman"/>
                <w:color w:val="000000"/>
                <w:sz w:val="24"/>
                <w:szCs w:val="24"/>
                <w:lang w:eastAsia="pl-PL"/>
              </w:rPr>
              <w:t>nauczyciel, wychowawca</w:t>
            </w:r>
          </w:p>
        </w:tc>
        <w:tc>
          <w:tcPr>
            <w:tcW w:w="960" w:type="dxa"/>
            <w:tcBorders>
              <w:top w:val="single" w:sz="4" w:space="0" w:color="95B3D7"/>
              <w:left w:val="nil"/>
              <w:bottom w:val="single" w:sz="4" w:space="0" w:color="95B3D7"/>
              <w:right w:val="nil"/>
            </w:tcBorders>
            <w:shd w:val="clear" w:color="auto" w:fill="auto"/>
            <w:noWrap/>
            <w:vAlign w:val="bottom"/>
            <w:hideMark/>
          </w:tcPr>
          <w:p w:rsidR="00C61EA6" w:rsidRPr="00C61EA6" w:rsidRDefault="00C61EA6" w:rsidP="00C61EA6">
            <w:pPr>
              <w:spacing w:after="0" w:line="240" w:lineRule="auto"/>
              <w:jc w:val="right"/>
              <w:rPr>
                <w:rFonts w:ascii="Calibri" w:eastAsia="Times New Roman" w:hAnsi="Calibri" w:cs="Times New Roman"/>
                <w:color w:val="000000"/>
                <w:sz w:val="24"/>
                <w:szCs w:val="24"/>
                <w:lang w:eastAsia="pl-PL"/>
              </w:rPr>
            </w:pPr>
            <w:r w:rsidRPr="00C61EA6">
              <w:rPr>
                <w:rFonts w:ascii="Calibri" w:eastAsia="Times New Roman" w:hAnsi="Calibri" w:cs="Times New Roman"/>
                <w:color w:val="000000"/>
                <w:sz w:val="24"/>
                <w:szCs w:val="24"/>
                <w:lang w:eastAsia="pl-PL"/>
              </w:rPr>
              <w:t>18%</w:t>
            </w:r>
          </w:p>
        </w:tc>
        <w:tc>
          <w:tcPr>
            <w:tcW w:w="960" w:type="dxa"/>
            <w:tcBorders>
              <w:top w:val="single" w:sz="4" w:space="0" w:color="95B3D7"/>
              <w:left w:val="nil"/>
              <w:bottom w:val="single" w:sz="4" w:space="0" w:color="95B3D7"/>
              <w:right w:val="single" w:sz="4" w:space="0" w:color="95B3D7"/>
            </w:tcBorders>
            <w:shd w:val="clear" w:color="auto" w:fill="auto"/>
            <w:noWrap/>
            <w:vAlign w:val="bottom"/>
            <w:hideMark/>
          </w:tcPr>
          <w:p w:rsidR="00C61EA6" w:rsidRPr="00C61EA6" w:rsidRDefault="00C61EA6" w:rsidP="00C61EA6">
            <w:pPr>
              <w:spacing w:after="0" w:line="240" w:lineRule="auto"/>
              <w:jc w:val="right"/>
              <w:rPr>
                <w:rFonts w:ascii="Calibri" w:eastAsia="Times New Roman" w:hAnsi="Calibri" w:cs="Times New Roman"/>
                <w:color w:val="000000"/>
                <w:sz w:val="24"/>
                <w:szCs w:val="24"/>
                <w:lang w:eastAsia="pl-PL"/>
              </w:rPr>
            </w:pPr>
            <w:r w:rsidRPr="00C61EA6">
              <w:rPr>
                <w:rFonts w:ascii="Calibri" w:eastAsia="Times New Roman" w:hAnsi="Calibri" w:cs="Times New Roman"/>
                <w:color w:val="000000"/>
                <w:sz w:val="24"/>
                <w:szCs w:val="24"/>
                <w:lang w:eastAsia="pl-PL"/>
              </w:rPr>
              <w:t>88</w:t>
            </w:r>
          </w:p>
        </w:tc>
      </w:tr>
    </w:tbl>
    <w:p w:rsidR="00ED3901" w:rsidRPr="00F74907" w:rsidRDefault="008E4B86" w:rsidP="00C87C15">
      <w:pPr>
        <w:jc w:val="both"/>
        <w:rPr>
          <w:sz w:val="24"/>
          <w:szCs w:val="24"/>
        </w:rPr>
      </w:pPr>
      <w:r>
        <w:rPr>
          <w:i/>
          <w:sz w:val="18"/>
          <w:szCs w:val="18"/>
        </w:rPr>
        <w:t>*</w:t>
      </w:r>
      <w:r w:rsidR="002B1392" w:rsidRPr="002B1392">
        <w:rPr>
          <w:i/>
          <w:sz w:val="18"/>
          <w:szCs w:val="18"/>
        </w:rPr>
        <w:t>procenty nie sumują się do 100, ponieważ uczniowie mogli wybrać więcej niż jedną odpowiedź</w:t>
      </w:r>
    </w:p>
    <w:p w:rsidR="00C86DF4" w:rsidRDefault="00C86DF4" w:rsidP="00C87C15">
      <w:pPr>
        <w:jc w:val="both"/>
        <w:rPr>
          <w:sz w:val="24"/>
          <w:szCs w:val="24"/>
        </w:rPr>
      </w:pPr>
    </w:p>
    <w:p w:rsidR="009D6201" w:rsidRPr="00F74907" w:rsidRDefault="009D6201" w:rsidP="00C87C15">
      <w:pPr>
        <w:jc w:val="both"/>
        <w:rPr>
          <w:sz w:val="24"/>
          <w:szCs w:val="24"/>
        </w:rPr>
      </w:pPr>
      <w:r w:rsidRPr="00F74907">
        <w:rPr>
          <w:sz w:val="24"/>
          <w:szCs w:val="24"/>
        </w:rPr>
        <w:t>Jak pokazują dane zawarte w tab</w:t>
      </w:r>
      <w:r w:rsidR="008E4B86">
        <w:rPr>
          <w:sz w:val="24"/>
          <w:szCs w:val="24"/>
        </w:rPr>
        <w:t xml:space="preserve">eli, ankietowani gimnazjaliści </w:t>
      </w:r>
      <w:r w:rsidRPr="00F74907">
        <w:rPr>
          <w:sz w:val="24"/>
          <w:szCs w:val="24"/>
        </w:rPr>
        <w:t xml:space="preserve">w planowaniu kariery zawodowej zdecydowanie najchętniej skorzystaliby z pomocy doradcy zawodowego – takiej odpowiedzi udzieliło 76% uczniów. </w:t>
      </w:r>
      <w:r w:rsidR="003E0CC8" w:rsidRPr="00F74907">
        <w:rPr>
          <w:sz w:val="24"/>
          <w:szCs w:val="24"/>
        </w:rPr>
        <w:t xml:space="preserve">Rodziców o pomoc </w:t>
      </w:r>
      <w:r w:rsidR="00F74907" w:rsidRPr="00F74907">
        <w:rPr>
          <w:sz w:val="24"/>
          <w:szCs w:val="24"/>
        </w:rPr>
        <w:t xml:space="preserve">w tym wypadku poprosiłoby 2/3 badanych. Dla 29% gimnazjalistów istotna będzie pomoc znajomych i kolegów, a 18% zwróciłoby się do nauczyciela lub wychowawcy. Jak zauważamy, wciąż najistotniejszymi autorytetami w dziedzinie planowania kariery zawodowej </w:t>
      </w:r>
      <w:r w:rsidR="00F74907">
        <w:rPr>
          <w:sz w:val="24"/>
          <w:szCs w:val="24"/>
        </w:rPr>
        <w:t>są</w:t>
      </w:r>
      <w:r w:rsidR="00F74907" w:rsidRPr="00F74907">
        <w:rPr>
          <w:sz w:val="24"/>
          <w:szCs w:val="24"/>
        </w:rPr>
        <w:t xml:space="preserve"> dla ankietowanych uczniów</w:t>
      </w:r>
      <w:r w:rsidR="00F74907">
        <w:rPr>
          <w:sz w:val="24"/>
          <w:szCs w:val="24"/>
        </w:rPr>
        <w:t xml:space="preserve">: </w:t>
      </w:r>
      <w:r w:rsidR="00F74907" w:rsidRPr="00F74907">
        <w:rPr>
          <w:sz w:val="24"/>
          <w:szCs w:val="24"/>
        </w:rPr>
        <w:t xml:space="preserve">doradca zawodowy oraz rodzice. </w:t>
      </w:r>
    </w:p>
    <w:p w:rsidR="00C87C15" w:rsidRDefault="00C61EA6" w:rsidP="00C87C15">
      <w:pPr>
        <w:jc w:val="both"/>
        <w:rPr>
          <w:sz w:val="24"/>
          <w:szCs w:val="24"/>
        </w:rPr>
      </w:pPr>
      <w:r w:rsidRPr="00F74907">
        <w:rPr>
          <w:sz w:val="24"/>
          <w:szCs w:val="24"/>
        </w:rPr>
        <w:t xml:space="preserve">Kolejną część ankiety ewaluacyjnej poświęcono kwestiom wykształcenia, kwalifikacji oraz umiejętności niezbędnych dla odnalezienia się na rynku pracy. </w:t>
      </w:r>
      <w:r w:rsidR="00F74907">
        <w:rPr>
          <w:sz w:val="24"/>
          <w:szCs w:val="24"/>
        </w:rPr>
        <w:t>W pierwszej kolejności zapytano uc</w:t>
      </w:r>
      <w:r w:rsidR="008E4B86">
        <w:rPr>
          <w:sz w:val="24"/>
          <w:szCs w:val="24"/>
        </w:rPr>
        <w:t>zniów o szczególnie</w:t>
      </w:r>
      <w:r w:rsidR="00F74907">
        <w:rPr>
          <w:sz w:val="24"/>
          <w:szCs w:val="24"/>
        </w:rPr>
        <w:t>, cenione przez pracodawców cechy potencjalnych pracowników. To pytanie miało charakter otwarty, a więc uczniowie nie mieli podanej gotowej kafeterii odpowiedzi, natomiast sami musieli na zasadzie dobrowolności takie cechy podać. Uzyskane odpowiedzi uczniów przedstawiają się, jak pokazuje wykres.</w:t>
      </w:r>
    </w:p>
    <w:p w:rsidR="00F74907" w:rsidRDefault="00F74907" w:rsidP="00C87C15">
      <w:pPr>
        <w:jc w:val="both"/>
        <w:rPr>
          <w:sz w:val="24"/>
          <w:szCs w:val="24"/>
        </w:rPr>
      </w:pPr>
    </w:p>
    <w:p w:rsidR="003E7B2D" w:rsidRDefault="003E7B2D" w:rsidP="00C87C15">
      <w:pPr>
        <w:jc w:val="both"/>
        <w:rPr>
          <w:sz w:val="24"/>
          <w:szCs w:val="24"/>
        </w:rPr>
      </w:pPr>
    </w:p>
    <w:p w:rsidR="002F4162" w:rsidRDefault="002F4162" w:rsidP="00C87C15">
      <w:pPr>
        <w:jc w:val="both"/>
        <w:rPr>
          <w:sz w:val="24"/>
          <w:szCs w:val="24"/>
        </w:rPr>
      </w:pPr>
    </w:p>
    <w:p w:rsidR="008E4B86" w:rsidRPr="008E4B86" w:rsidRDefault="00F74907" w:rsidP="00C87C15">
      <w:pPr>
        <w:jc w:val="both"/>
        <w:rPr>
          <w:b/>
          <w:sz w:val="24"/>
          <w:szCs w:val="24"/>
        </w:rPr>
      </w:pPr>
      <w:r w:rsidRPr="008E4B86">
        <w:rPr>
          <w:b/>
          <w:sz w:val="24"/>
          <w:szCs w:val="24"/>
        </w:rPr>
        <w:t xml:space="preserve">Wykres </w:t>
      </w:r>
      <w:r w:rsidR="008E4B86" w:rsidRPr="008E4B86">
        <w:rPr>
          <w:b/>
          <w:sz w:val="24"/>
          <w:szCs w:val="24"/>
        </w:rPr>
        <w:t xml:space="preserve">nr </w:t>
      </w:r>
      <w:r w:rsidRPr="008E4B86">
        <w:rPr>
          <w:b/>
          <w:sz w:val="24"/>
          <w:szCs w:val="24"/>
        </w:rPr>
        <w:t>5</w:t>
      </w:r>
    </w:p>
    <w:p w:rsidR="00F74907" w:rsidRPr="003E7B2D" w:rsidRDefault="00F74907" w:rsidP="00C87C15">
      <w:pPr>
        <w:jc w:val="both"/>
        <w:rPr>
          <w:b/>
          <w:sz w:val="24"/>
          <w:szCs w:val="24"/>
          <w:u w:val="single"/>
        </w:rPr>
      </w:pPr>
      <w:r w:rsidRPr="003E7B2D">
        <w:rPr>
          <w:b/>
          <w:sz w:val="24"/>
          <w:szCs w:val="24"/>
          <w:u w:val="single"/>
        </w:rPr>
        <w:lastRenderedPageBreak/>
        <w:t xml:space="preserve"> Cechy szczególnie cenione przez pracodawców w opiniach ankietowanych gimnazjalistów</w:t>
      </w:r>
    </w:p>
    <w:p w:rsidR="00F74907" w:rsidRDefault="003E7B2D" w:rsidP="00C87C15">
      <w:pPr>
        <w:jc w:val="both"/>
        <w:rPr>
          <w:sz w:val="24"/>
          <w:szCs w:val="24"/>
        </w:rPr>
      </w:pPr>
      <w:r>
        <w:rPr>
          <w:noProof/>
          <w:lang w:eastAsia="pl-PL"/>
        </w:rPr>
        <w:drawing>
          <wp:inline distT="0" distB="0" distL="0" distR="0" wp14:anchorId="3FA6AC58" wp14:editId="2D9EF30D">
            <wp:extent cx="5233988" cy="4924424"/>
            <wp:effectExtent l="0" t="0" r="24130" b="1016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74907" w:rsidRPr="00F74907" w:rsidRDefault="00F74907" w:rsidP="000863CD">
      <w:pPr>
        <w:jc w:val="both"/>
        <w:rPr>
          <w:sz w:val="24"/>
          <w:szCs w:val="24"/>
        </w:rPr>
      </w:pPr>
    </w:p>
    <w:p w:rsidR="00FE360A" w:rsidRDefault="003E7B2D" w:rsidP="000863CD">
      <w:pPr>
        <w:jc w:val="both"/>
        <w:rPr>
          <w:sz w:val="24"/>
          <w:szCs w:val="24"/>
        </w:rPr>
      </w:pPr>
      <w:r>
        <w:rPr>
          <w:sz w:val="24"/>
          <w:szCs w:val="24"/>
        </w:rPr>
        <w:t xml:space="preserve">Z </w:t>
      </w:r>
      <w:r w:rsidR="004C1976">
        <w:rPr>
          <w:sz w:val="24"/>
          <w:szCs w:val="24"/>
        </w:rPr>
        <w:t>przedstawionych danych wynika, że niemal co czwarty uczeń wśród cech cenionych przez pracodawców wymienia punktualność -  jest to jednocześnie cecha najczęściej wskazywania przez ankietowanych. Na kolejnej pozycji znal</w:t>
      </w:r>
      <w:r w:rsidR="00FC624D">
        <w:rPr>
          <w:sz w:val="24"/>
          <w:szCs w:val="24"/>
        </w:rPr>
        <w:t>azła się „pracowitość”, na którą</w:t>
      </w:r>
      <w:r w:rsidR="004C1976">
        <w:rPr>
          <w:sz w:val="24"/>
          <w:szCs w:val="24"/>
        </w:rPr>
        <w:t xml:space="preserve"> wskazało 16,5% badanych. Wśród wymienianych przez gimnazjalistów cech cenionych przez pracodawców znalazły się także między innymi: szczerość, lojalność, odpowiedzialność, ale także wykształcenie, doświadczenie zawodowe i kreatywność. </w:t>
      </w:r>
    </w:p>
    <w:p w:rsidR="000863CD" w:rsidRDefault="000863CD" w:rsidP="000863CD">
      <w:pPr>
        <w:jc w:val="both"/>
        <w:rPr>
          <w:sz w:val="24"/>
          <w:szCs w:val="24"/>
        </w:rPr>
      </w:pPr>
      <w:r>
        <w:rPr>
          <w:sz w:val="24"/>
          <w:szCs w:val="24"/>
        </w:rPr>
        <w:t>Gimnazjalistom przedstawi</w:t>
      </w:r>
      <w:r w:rsidR="00FC624D">
        <w:rPr>
          <w:sz w:val="24"/>
          <w:szCs w:val="24"/>
        </w:rPr>
        <w:t>ono także</w:t>
      </w:r>
      <w:r>
        <w:rPr>
          <w:sz w:val="24"/>
          <w:szCs w:val="24"/>
        </w:rPr>
        <w:t xml:space="preserve"> listę </w:t>
      </w:r>
      <w:r w:rsidR="00B4339C">
        <w:rPr>
          <w:sz w:val="24"/>
          <w:szCs w:val="24"/>
        </w:rPr>
        <w:t xml:space="preserve">przykładowych </w:t>
      </w:r>
      <w:r w:rsidR="00FC624D">
        <w:rPr>
          <w:sz w:val="24"/>
          <w:szCs w:val="24"/>
        </w:rPr>
        <w:t>zawodów, prosząc</w:t>
      </w:r>
      <w:r>
        <w:rPr>
          <w:sz w:val="24"/>
          <w:szCs w:val="24"/>
        </w:rPr>
        <w:t xml:space="preserve">, aby każdy </w:t>
      </w:r>
      <w:r w:rsidR="00B4339C">
        <w:rPr>
          <w:sz w:val="24"/>
          <w:szCs w:val="24"/>
        </w:rPr>
        <w:br/>
      </w:r>
      <w:r>
        <w:rPr>
          <w:sz w:val="24"/>
          <w:szCs w:val="24"/>
        </w:rPr>
        <w:t xml:space="preserve">z wymienionych zawodów zaklasyfikowali  pod względem trudności w znalezieniu pracy. </w:t>
      </w:r>
      <w:r w:rsidR="004B37D8">
        <w:rPr>
          <w:sz w:val="24"/>
          <w:szCs w:val="24"/>
        </w:rPr>
        <w:br/>
      </w:r>
      <w:r>
        <w:rPr>
          <w:sz w:val="24"/>
          <w:szCs w:val="24"/>
        </w:rPr>
        <w:t>To samo pytanie zadano uczniom przed rozpoczęciem realizacji zajęć z poradnictwa zawodowego, a porównanie tych odpowiedzi z odpowiedziami udzielonymi po zakończeniu zajęć miało na celu sprawdzenie, na ile zajęcia z doradztwa zawodowego  pomogły uczniom trafnie diagnozować zawody jako te w których łatwo lub trudno o pracę. Szczegółowe zestawienie odpowiedzi przedstawia tabela nr 4.</w:t>
      </w:r>
    </w:p>
    <w:p w:rsidR="002F4162" w:rsidRDefault="002F4162" w:rsidP="000863CD">
      <w:pPr>
        <w:jc w:val="both"/>
        <w:rPr>
          <w:sz w:val="24"/>
          <w:szCs w:val="24"/>
        </w:rPr>
      </w:pPr>
    </w:p>
    <w:p w:rsidR="00FC624D" w:rsidRPr="00FC624D" w:rsidRDefault="000863CD" w:rsidP="000863CD">
      <w:pPr>
        <w:jc w:val="both"/>
        <w:rPr>
          <w:b/>
          <w:sz w:val="24"/>
          <w:szCs w:val="24"/>
        </w:rPr>
      </w:pPr>
      <w:r w:rsidRPr="00FC624D">
        <w:rPr>
          <w:b/>
          <w:sz w:val="24"/>
          <w:szCs w:val="24"/>
        </w:rPr>
        <w:t>Tabela</w:t>
      </w:r>
      <w:r w:rsidR="00FC624D" w:rsidRPr="00FC624D">
        <w:rPr>
          <w:b/>
          <w:sz w:val="24"/>
          <w:szCs w:val="24"/>
        </w:rPr>
        <w:t xml:space="preserve"> nr</w:t>
      </w:r>
      <w:r w:rsidRPr="00FC624D">
        <w:rPr>
          <w:b/>
          <w:sz w:val="24"/>
          <w:szCs w:val="24"/>
        </w:rPr>
        <w:t xml:space="preserve"> 4</w:t>
      </w:r>
    </w:p>
    <w:p w:rsidR="000863CD" w:rsidRPr="00B4339C" w:rsidRDefault="000863CD" w:rsidP="000863CD">
      <w:pPr>
        <w:jc w:val="both"/>
        <w:rPr>
          <w:b/>
          <w:sz w:val="24"/>
          <w:szCs w:val="24"/>
          <w:u w:val="single"/>
        </w:rPr>
      </w:pPr>
      <w:r w:rsidRPr="00B4339C">
        <w:rPr>
          <w:b/>
          <w:sz w:val="24"/>
          <w:szCs w:val="24"/>
          <w:u w:val="single"/>
        </w:rPr>
        <w:t xml:space="preserve"> Zawody według trudności ze znalezieniem pracy – opinie gimnazjalistów</w:t>
      </w:r>
    </w:p>
    <w:tbl>
      <w:tblPr>
        <w:tblW w:w="8200" w:type="dxa"/>
        <w:tblInd w:w="55" w:type="dxa"/>
        <w:tblCellMar>
          <w:left w:w="70" w:type="dxa"/>
          <w:right w:w="70" w:type="dxa"/>
        </w:tblCellMar>
        <w:tblLook w:val="04A0" w:firstRow="1" w:lastRow="0" w:firstColumn="1" w:lastColumn="0" w:noHBand="0" w:noVBand="1"/>
      </w:tblPr>
      <w:tblGrid>
        <w:gridCol w:w="3640"/>
        <w:gridCol w:w="2360"/>
        <w:gridCol w:w="2200"/>
      </w:tblGrid>
      <w:tr w:rsidR="00093FC8" w:rsidRPr="00093FC8" w:rsidTr="00093FC8">
        <w:trPr>
          <w:trHeight w:val="300"/>
        </w:trPr>
        <w:tc>
          <w:tcPr>
            <w:tcW w:w="3640" w:type="dxa"/>
            <w:tcBorders>
              <w:top w:val="single" w:sz="4" w:space="0" w:color="95B3D7"/>
              <w:left w:val="single" w:sz="4" w:space="0" w:color="95B3D7"/>
              <w:bottom w:val="single" w:sz="4" w:space="0" w:color="95B3D7"/>
              <w:right w:val="nil"/>
            </w:tcBorders>
            <w:shd w:val="clear" w:color="4F81BD" w:fill="4F81BD"/>
            <w:vAlign w:val="bottom"/>
            <w:hideMark/>
          </w:tcPr>
          <w:p w:rsidR="00093FC8" w:rsidRPr="00093FC8" w:rsidRDefault="00093FC8" w:rsidP="00093FC8">
            <w:pPr>
              <w:spacing w:after="0" w:line="240" w:lineRule="auto"/>
              <w:rPr>
                <w:rFonts w:ascii="Calibri" w:eastAsia="Times New Roman" w:hAnsi="Calibri" w:cs="Times New Roman"/>
                <w:b/>
                <w:bCs/>
                <w:color w:val="FFFFFF"/>
                <w:lang w:eastAsia="pl-PL"/>
              </w:rPr>
            </w:pPr>
            <w:r w:rsidRPr="00093FC8">
              <w:rPr>
                <w:rFonts w:ascii="Calibri" w:eastAsia="Times New Roman" w:hAnsi="Calibri" w:cs="Times New Roman"/>
                <w:b/>
                <w:bCs/>
                <w:color w:val="FFFFFF"/>
                <w:lang w:eastAsia="pl-PL"/>
              </w:rPr>
              <w:t>zawód</w:t>
            </w:r>
          </w:p>
        </w:tc>
        <w:tc>
          <w:tcPr>
            <w:tcW w:w="2360" w:type="dxa"/>
            <w:tcBorders>
              <w:top w:val="single" w:sz="4" w:space="0" w:color="95B3D7"/>
              <w:left w:val="nil"/>
              <w:bottom w:val="single" w:sz="4" w:space="0" w:color="95B3D7"/>
              <w:right w:val="nil"/>
            </w:tcBorders>
            <w:shd w:val="clear" w:color="4F81BD" w:fill="4F81BD"/>
            <w:noWrap/>
            <w:vAlign w:val="bottom"/>
            <w:hideMark/>
          </w:tcPr>
          <w:p w:rsidR="00093FC8" w:rsidRPr="00093FC8" w:rsidRDefault="00093FC8" w:rsidP="00093FC8">
            <w:pPr>
              <w:spacing w:after="0" w:line="240" w:lineRule="auto"/>
              <w:jc w:val="center"/>
              <w:rPr>
                <w:rFonts w:ascii="Calibri" w:eastAsia="Times New Roman" w:hAnsi="Calibri" w:cs="Times New Roman"/>
                <w:b/>
                <w:bCs/>
                <w:color w:val="FFFFFF"/>
                <w:lang w:eastAsia="pl-PL"/>
              </w:rPr>
            </w:pPr>
            <w:r w:rsidRPr="00093FC8">
              <w:rPr>
                <w:rFonts w:ascii="Calibri" w:eastAsia="Times New Roman" w:hAnsi="Calibri" w:cs="Times New Roman"/>
                <w:b/>
                <w:bCs/>
                <w:color w:val="FFFFFF"/>
                <w:lang w:eastAsia="pl-PL"/>
              </w:rPr>
              <w:t xml:space="preserve">łatwo </w:t>
            </w:r>
          </w:p>
        </w:tc>
        <w:tc>
          <w:tcPr>
            <w:tcW w:w="2200" w:type="dxa"/>
            <w:tcBorders>
              <w:top w:val="single" w:sz="4" w:space="0" w:color="95B3D7"/>
              <w:left w:val="nil"/>
              <w:bottom w:val="single" w:sz="4" w:space="0" w:color="95B3D7"/>
              <w:right w:val="single" w:sz="4" w:space="0" w:color="95B3D7"/>
            </w:tcBorders>
            <w:shd w:val="clear" w:color="4F81BD" w:fill="4F81BD"/>
            <w:noWrap/>
            <w:vAlign w:val="bottom"/>
            <w:hideMark/>
          </w:tcPr>
          <w:p w:rsidR="00093FC8" w:rsidRPr="00093FC8" w:rsidRDefault="00093FC8" w:rsidP="00093FC8">
            <w:pPr>
              <w:spacing w:after="0" w:line="240" w:lineRule="auto"/>
              <w:jc w:val="center"/>
              <w:rPr>
                <w:rFonts w:ascii="Calibri" w:eastAsia="Times New Roman" w:hAnsi="Calibri" w:cs="Times New Roman"/>
                <w:b/>
                <w:bCs/>
                <w:color w:val="FFFFFF"/>
                <w:lang w:eastAsia="pl-PL"/>
              </w:rPr>
            </w:pPr>
            <w:r w:rsidRPr="00093FC8">
              <w:rPr>
                <w:rFonts w:ascii="Calibri" w:eastAsia="Times New Roman" w:hAnsi="Calibri" w:cs="Times New Roman"/>
                <w:b/>
                <w:bCs/>
                <w:color w:val="FFFFFF"/>
                <w:lang w:eastAsia="pl-PL"/>
              </w:rPr>
              <w:t xml:space="preserve">trudno </w:t>
            </w:r>
          </w:p>
        </w:tc>
      </w:tr>
      <w:tr w:rsidR="00093FC8" w:rsidRPr="00093FC8" w:rsidTr="00093FC8">
        <w:trPr>
          <w:trHeight w:val="300"/>
        </w:trPr>
        <w:tc>
          <w:tcPr>
            <w:tcW w:w="3640" w:type="dxa"/>
            <w:tcBorders>
              <w:top w:val="single" w:sz="4" w:space="0" w:color="95B3D7"/>
              <w:left w:val="single" w:sz="4" w:space="0" w:color="95B3D7"/>
              <w:bottom w:val="single" w:sz="4" w:space="0" w:color="95B3D7"/>
              <w:right w:val="nil"/>
            </w:tcBorders>
            <w:shd w:val="clear" w:color="DCE6F1" w:fill="DCE6F1"/>
            <w:noWrap/>
            <w:vAlign w:val="bottom"/>
            <w:hideMark/>
          </w:tcPr>
          <w:p w:rsidR="00093FC8" w:rsidRPr="00093FC8" w:rsidRDefault="00093FC8" w:rsidP="00093FC8">
            <w:pPr>
              <w:spacing w:after="0" w:line="240" w:lineRule="auto"/>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lekarz</w:t>
            </w:r>
          </w:p>
        </w:tc>
        <w:tc>
          <w:tcPr>
            <w:tcW w:w="2360" w:type="dxa"/>
            <w:tcBorders>
              <w:top w:val="single" w:sz="4" w:space="0" w:color="95B3D7"/>
              <w:left w:val="nil"/>
              <w:bottom w:val="single" w:sz="4" w:space="0" w:color="95B3D7"/>
              <w:right w:val="nil"/>
            </w:tcBorders>
            <w:shd w:val="clear" w:color="DCE6F1" w:fill="DCE6F1"/>
            <w:noWrap/>
            <w:vAlign w:val="bottom"/>
            <w:hideMark/>
          </w:tcPr>
          <w:p w:rsidR="00093FC8" w:rsidRPr="00093FC8" w:rsidRDefault="00093FC8" w:rsidP="00093FC8">
            <w:pPr>
              <w:spacing w:after="0" w:line="240" w:lineRule="auto"/>
              <w:jc w:val="center"/>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42,2%</w:t>
            </w:r>
          </w:p>
        </w:tc>
        <w:tc>
          <w:tcPr>
            <w:tcW w:w="2200" w:type="dxa"/>
            <w:tcBorders>
              <w:top w:val="single" w:sz="4" w:space="0" w:color="95B3D7"/>
              <w:left w:val="nil"/>
              <w:bottom w:val="single" w:sz="4" w:space="0" w:color="95B3D7"/>
              <w:right w:val="single" w:sz="4" w:space="0" w:color="95B3D7"/>
            </w:tcBorders>
            <w:shd w:val="clear" w:color="DCE6F1" w:fill="DCE6F1"/>
            <w:noWrap/>
            <w:vAlign w:val="bottom"/>
            <w:hideMark/>
          </w:tcPr>
          <w:p w:rsidR="00093FC8" w:rsidRPr="00093FC8" w:rsidRDefault="00093FC8" w:rsidP="00093FC8">
            <w:pPr>
              <w:spacing w:after="0" w:line="240" w:lineRule="auto"/>
              <w:jc w:val="center"/>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57,8%</w:t>
            </w:r>
          </w:p>
        </w:tc>
      </w:tr>
      <w:tr w:rsidR="00093FC8" w:rsidRPr="00093FC8" w:rsidTr="00093FC8">
        <w:trPr>
          <w:trHeight w:val="300"/>
        </w:trPr>
        <w:tc>
          <w:tcPr>
            <w:tcW w:w="3640" w:type="dxa"/>
            <w:tcBorders>
              <w:top w:val="single" w:sz="4" w:space="0" w:color="95B3D7"/>
              <w:left w:val="single" w:sz="4" w:space="0" w:color="95B3D7"/>
              <w:bottom w:val="single" w:sz="4" w:space="0" w:color="95B3D7"/>
              <w:right w:val="nil"/>
            </w:tcBorders>
            <w:shd w:val="clear" w:color="auto" w:fill="auto"/>
            <w:noWrap/>
            <w:vAlign w:val="bottom"/>
            <w:hideMark/>
          </w:tcPr>
          <w:p w:rsidR="00093FC8" w:rsidRPr="00093FC8" w:rsidRDefault="00093FC8" w:rsidP="00093FC8">
            <w:pPr>
              <w:spacing w:after="0" w:line="240" w:lineRule="auto"/>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kierowca samochodu ciężarowego</w:t>
            </w:r>
          </w:p>
        </w:tc>
        <w:tc>
          <w:tcPr>
            <w:tcW w:w="2360" w:type="dxa"/>
            <w:tcBorders>
              <w:top w:val="single" w:sz="4" w:space="0" w:color="95B3D7"/>
              <w:left w:val="nil"/>
              <w:bottom w:val="single" w:sz="4" w:space="0" w:color="95B3D7"/>
              <w:right w:val="nil"/>
            </w:tcBorders>
            <w:shd w:val="clear" w:color="auto" w:fill="auto"/>
            <w:noWrap/>
            <w:vAlign w:val="bottom"/>
            <w:hideMark/>
          </w:tcPr>
          <w:p w:rsidR="00093FC8" w:rsidRPr="00093FC8" w:rsidRDefault="00093FC8" w:rsidP="00093FC8">
            <w:pPr>
              <w:spacing w:after="0" w:line="240" w:lineRule="auto"/>
              <w:jc w:val="center"/>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82,7%</w:t>
            </w:r>
          </w:p>
        </w:tc>
        <w:tc>
          <w:tcPr>
            <w:tcW w:w="2200" w:type="dxa"/>
            <w:tcBorders>
              <w:top w:val="single" w:sz="4" w:space="0" w:color="95B3D7"/>
              <w:left w:val="nil"/>
              <w:bottom w:val="single" w:sz="4" w:space="0" w:color="95B3D7"/>
              <w:right w:val="single" w:sz="4" w:space="0" w:color="95B3D7"/>
            </w:tcBorders>
            <w:shd w:val="clear" w:color="auto" w:fill="auto"/>
            <w:noWrap/>
            <w:vAlign w:val="bottom"/>
            <w:hideMark/>
          </w:tcPr>
          <w:p w:rsidR="00093FC8" w:rsidRPr="00093FC8" w:rsidRDefault="00093FC8" w:rsidP="00093FC8">
            <w:pPr>
              <w:spacing w:after="0" w:line="240" w:lineRule="auto"/>
              <w:jc w:val="center"/>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17,3%</w:t>
            </w:r>
          </w:p>
        </w:tc>
      </w:tr>
      <w:tr w:rsidR="00093FC8" w:rsidRPr="00093FC8" w:rsidTr="00093FC8">
        <w:trPr>
          <w:trHeight w:val="300"/>
        </w:trPr>
        <w:tc>
          <w:tcPr>
            <w:tcW w:w="3640" w:type="dxa"/>
            <w:tcBorders>
              <w:top w:val="single" w:sz="4" w:space="0" w:color="95B3D7"/>
              <w:left w:val="single" w:sz="4" w:space="0" w:color="95B3D7"/>
              <w:bottom w:val="single" w:sz="4" w:space="0" w:color="95B3D7"/>
              <w:right w:val="nil"/>
            </w:tcBorders>
            <w:shd w:val="clear" w:color="DCE6F1" w:fill="DCE6F1"/>
            <w:noWrap/>
            <w:vAlign w:val="bottom"/>
            <w:hideMark/>
          </w:tcPr>
          <w:p w:rsidR="00093FC8" w:rsidRPr="00093FC8" w:rsidRDefault="00093FC8" w:rsidP="00093FC8">
            <w:pPr>
              <w:spacing w:after="0" w:line="240" w:lineRule="auto"/>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mechanik pojazdów samochodowych</w:t>
            </w:r>
          </w:p>
        </w:tc>
        <w:tc>
          <w:tcPr>
            <w:tcW w:w="2360" w:type="dxa"/>
            <w:tcBorders>
              <w:top w:val="single" w:sz="4" w:space="0" w:color="95B3D7"/>
              <w:left w:val="nil"/>
              <w:bottom w:val="single" w:sz="4" w:space="0" w:color="95B3D7"/>
              <w:right w:val="nil"/>
            </w:tcBorders>
            <w:shd w:val="clear" w:color="DCE6F1" w:fill="DCE6F1"/>
            <w:noWrap/>
            <w:vAlign w:val="bottom"/>
            <w:hideMark/>
          </w:tcPr>
          <w:p w:rsidR="00093FC8" w:rsidRPr="00093FC8" w:rsidRDefault="00093FC8" w:rsidP="00093FC8">
            <w:pPr>
              <w:spacing w:after="0" w:line="240" w:lineRule="auto"/>
              <w:jc w:val="center"/>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85,5%</w:t>
            </w:r>
          </w:p>
        </w:tc>
        <w:tc>
          <w:tcPr>
            <w:tcW w:w="2200" w:type="dxa"/>
            <w:tcBorders>
              <w:top w:val="single" w:sz="4" w:space="0" w:color="95B3D7"/>
              <w:left w:val="nil"/>
              <w:bottom w:val="single" w:sz="4" w:space="0" w:color="95B3D7"/>
              <w:right w:val="single" w:sz="4" w:space="0" w:color="95B3D7"/>
            </w:tcBorders>
            <w:shd w:val="clear" w:color="DCE6F1" w:fill="DCE6F1"/>
            <w:noWrap/>
            <w:vAlign w:val="bottom"/>
            <w:hideMark/>
          </w:tcPr>
          <w:p w:rsidR="00093FC8" w:rsidRPr="00093FC8" w:rsidRDefault="00093FC8" w:rsidP="00093FC8">
            <w:pPr>
              <w:spacing w:after="0" w:line="240" w:lineRule="auto"/>
              <w:jc w:val="center"/>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14,5%</w:t>
            </w:r>
          </w:p>
        </w:tc>
      </w:tr>
      <w:tr w:rsidR="00093FC8" w:rsidRPr="00093FC8" w:rsidTr="00093FC8">
        <w:trPr>
          <w:trHeight w:val="300"/>
        </w:trPr>
        <w:tc>
          <w:tcPr>
            <w:tcW w:w="3640" w:type="dxa"/>
            <w:tcBorders>
              <w:top w:val="single" w:sz="4" w:space="0" w:color="95B3D7"/>
              <w:left w:val="single" w:sz="4" w:space="0" w:color="95B3D7"/>
              <w:bottom w:val="single" w:sz="4" w:space="0" w:color="95B3D7"/>
              <w:right w:val="nil"/>
            </w:tcBorders>
            <w:shd w:val="clear" w:color="auto" w:fill="auto"/>
            <w:noWrap/>
            <w:vAlign w:val="bottom"/>
            <w:hideMark/>
          </w:tcPr>
          <w:p w:rsidR="00093FC8" w:rsidRPr="00093FC8" w:rsidRDefault="00093FC8" w:rsidP="00093FC8">
            <w:pPr>
              <w:spacing w:after="0" w:line="240" w:lineRule="auto"/>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socjolog</w:t>
            </w:r>
          </w:p>
        </w:tc>
        <w:tc>
          <w:tcPr>
            <w:tcW w:w="2360" w:type="dxa"/>
            <w:tcBorders>
              <w:top w:val="single" w:sz="4" w:space="0" w:color="95B3D7"/>
              <w:left w:val="nil"/>
              <w:bottom w:val="single" w:sz="4" w:space="0" w:color="95B3D7"/>
              <w:right w:val="nil"/>
            </w:tcBorders>
            <w:shd w:val="clear" w:color="auto" w:fill="auto"/>
            <w:noWrap/>
            <w:vAlign w:val="bottom"/>
            <w:hideMark/>
          </w:tcPr>
          <w:p w:rsidR="00093FC8" w:rsidRPr="00093FC8" w:rsidRDefault="00093FC8" w:rsidP="00093FC8">
            <w:pPr>
              <w:spacing w:after="0" w:line="240" w:lineRule="auto"/>
              <w:jc w:val="center"/>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19,7%</w:t>
            </w:r>
          </w:p>
        </w:tc>
        <w:tc>
          <w:tcPr>
            <w:tcW w:w="2200" w:type="dxa"/>
            <w:tcBorders>
              <w:top w:val="single" w:sz="4" w:space="0" w:color="95B3D7"/>
              <w:left w:val="nil"/>
              <w:bottom w:val="single" w:sz="4" w:space="0" w:color="95B3D7"/>
              <w:right w:val="single" w:sz="4" w:space="0" w:color="95B3D7"/>
            </w:tcBorders>
            <w:shd w:val="clear" w:color="auto" w:fill="auto"/>
            <w:noWrap/>
            <w:vAlign w:val="bottom"/>
            <w:hideMark/>
          </w:tcPr>
          <w:p w:rsidR="00093FC8" w:rsidRPr="00093FC8" w:rsidRDefault="00093FC8" w:rsidP="00093FC8">
            <w:pPr>
              <w:spacing w:after="0" w:line="240" w:lineRule="auto"/>
              <w:jc w:val="center"/>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80,3%</w:t>
            </w:r>
          </w:p>
        </w:tc>
      </w:tr>
      <w:tr w:rsidR="00093FC8" w:rsidRPr="00093FC8" w:rsidTr="00093FC8">
        <w:trPr>
          <w:trHeight w:val="300"/>
        </w:trPr>
        <w:tc>
          <w:tcPr>
            <w:tcW w:w="3640" w:type="dxa"/>
            <w:tcBorders>
              <w:top w:val="single" w:sz="4" w:space="0" w:color="95B3D7"/>
              <w:left w:val="single" w:sz="4" w:space="0" w:color="95B3D7"/>
              <w:bottom w:val="single" w:sz="4" w:space="0" w:color="95B3D7"/>
              <w:right w:val="nil"/>
            </w:tcBorders>
            <w:shd w:val="clear" w:color="DCE6F1" w:fill="DCE6F1"/>
            <w:noWrap/>
            <w:vAlign w:val="bottom"/>
            <w:hideMark/>
          </w:tcPr>
          <w:p w:rsidR="00093FC8" w:rsidRPr="00093FC8" w:rsidRDefault="00093FC8" w:rsidP="00093FC8">
            <w:pPr>
              <w:spacing w:after="0" w:line="240" w:lineRule="auto"/>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doradca klienta</w:t>
            </w:r>
          </w:p>
        </w:tc>
        <w:tc>
          <w:tcPr>
            <w:tcW w:w="2360" w:type="dxa"/>
            <w:tcBorders>
              <w:top w:val="single" w:sz="4" w:space="0" w:color="95B3D7"/>
              <w:left w:val="nil"/>
              <w:bottom w:val="single" w:sz="4" w:space="0" w:color="95B3D7"/>
              <w:right w:val="nil"/>
            </w:tcBorders>
            <w:shd w:val="clear" w:color="DCE6F1" w:fill="DCE6F1"/>
            <w:noWrap/>
            <w:vAlign w:val="bottom"/>
            <w:hideMark/>
          </w:tcPr>
          <w:p w:rsidR="00093FC8" w:rsidRPr="00093FC8" w:rsidRDefault="00093FC8" w:rsidP="00093FC8">
            <w:pPr>
              <w:spacing w:after="0" w:line="240" w:lineRule="auto"/>
              <w:jc w:val="center"/>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46,8%</w:t>
            </w:r>
          </w:p>
        </w:tc>
        <w:tc>
          <w:tcPr>
            <w:tcW w:w="2200" w:type="dxa"/>
            <w:tcBorders>
              <w:top w:val="single" w:sz="4" w:space="0" w:color="95B3D7"/>
              <w:left w:val="nil"/>
              <w:bottom w:val="single" w:sz="4" w:space="0" w:color="95B3D7"/>
              <w:right w:val="single" w:sz="4" w:space="0" w:color="95B3D7"/>
            </w:tcBorders>
            <w:shd w:val="clear" w:color="DCE6F1" w:fill="DCE6F1"/>
            <w:noWrap/>
            <w:vAlign w:val="bottom"/>
            <w:hideMark/>
          </w:tcPr>
          <w:p w:rsidR="00093FC8" w:rsidRPr="00093FC8" w:rsidRDefault="00093FC8" w:rsidP="00093FC8">
            <w:pPr>
              <w:spacing w:after="0" w:line="240" w:lineRule="auto"/>
              <w:jc w:val="center"/>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53,2%</w:t>
            </w:r>
          </w:p>
        </w:tc>
      </w:tr>
      <w:tr w:rsidR="00093FC8" w:rsidRPr="00093FC8" w:rsidTr="00093FC8">
        <w:trPr>
          <w:trHeight w:val="300"/>
        </w:trPr>
        <w:tc>
          <w:tcPr>
            <w:tcW w:w="3640" w:type="dxa"/>
            <w:tcBorders>
              <w:top w:val="single" w:sz="4" w:space="0" w:color="95B3D7"/>
              <w:left w:val="single" w:sz="4" w:space="0" w:color="95B3D7"/>
              <w:bottom w:val="single" w:sz="4" w:space="0" w:color="95B3D7"/>
              <w:right w:val="nil"/>
            </w:tcBorders>
            <w:shd w:val="clear" w:color="auto" w:fill="auto"/>
            <w:noWrap/>
            <w:vAlign w:val="bottom"/>
            <w:hideMark/>
          </w:tcPr>
          <w:p w:rsidR="00093FC8" w:rsidRPr="00093FC8" w:rsidRDefault="00093FC8" w:rsidP="00093FC8">
            <w:pPr>
              <w:spacing w:after="0" w:line="240" w:lineRule="auto"/>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fryzjer</w:t>
            </w:r>
          </w:p>
        </w:tc>
        <w:tc>
          <w:tcPr>
            <w:tcW w:w="2360" w:type="dxa"/>
            <w:tcBorders>
              <w:top w:val="single" w:sz="4" w:space="0" w:color="95B3D7"/>
              <w:left w:val="nil"/>
              <w:bottom w:val="single" w:sz="4" w:space="0" w:color="95B3D7"/>
              <w:right w:val="nil"/>
            </w:tcBorders>
            <w:shd w:val="clear" w:color="auto" w:fill="auto"/>
            <w:noWrap/>
            <w:vAlign w:val="bottom"/>
            <w:hideMark/>
          </w:tcPr>
          <w:p w:rsidR="00093FC8" w:rsidRPr="00093FC8" w:rsidRDefault="00093FC8" w:rsidP="00093FC8">
            <w:pPr>
              <w:spacing w:after="0" w:line="240" w:lineRule="auto"/>
              <w:jc w:val="center"/>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88,7%</w:t>
            </w:r>
          </w:p>
        </w:tc>
        <w:tc>
          <w:tcPr>
            <w:tcW w:w="2200" w:type="dxa"/>
            <w:tcBorders>
              <w:top w:val="single" w:sz="4" w:space="0" w:color="95B3D7"/>
              <w:left w:val="nil"/>
              <w:bottom w:val="single" w:sz="4" w:space="0" w:color="95B3D7"/>
              <w:right w:val="single" w:sz="4" w:space="0" w:color="95B3D7"/>
            </w:tcBorders>
            <w:shd w:val="clear" w:color="auto" w:fill="auto"/>
            <w:noWrap/>
            <w:vAlign w:val="bottom"/>
            <w:hideMark/>
          </w:tcPr>
          <w:p w:rsidR="00093FC8" w:rsidRPr="00093FC8" w:rsidRDefault="00093FC8" w:rsidP="00093FC8">
            <w:pPr>
              <w:spacing w:after="0" w:line="240" w:lineRule="auto"/>
              <w:jc w:val="center"/>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11,3%</w:t>
            </w:r>
          </w:p>
        </w:tc>
      </w:tr>
      <w:tr w:rsidR="00093FC8" w:rsidRPr="00093FC8" w:rsidTr="00093FC8">
        <w:trPr>
          <w:trHeight w:val="300"/>
        </w:trPr>
        <w:tc>
          <w:tcPr>
            <w:tcW w:w="3640" w:type="dxa"/>
            <w:tcBorders>
              <w:top w:val="single" w:sz="4" w:space="0" w:color="95B3D7"/>
              <w:left w:val="single" w:sz="4" w:space="0" w:color="95B3D7"/>
              <w:bottom w:val="single" w:sz="4" w:space="0" w:color="95B3D7"/>
              <w:right w:val="nil"/>
            </w:tcBorders>
            <w:shd w:val="clear" w:color="DCE6F1" w:fill="DCE6F1"/>
            <w:noWrap/>
            <w:vAlign w:val="bottom"/>
            <w:hideMark/>
          </w:tcPr>
          <w:p w:rsidR="00093FC8" w:rsidRPr="00093FC8" w:rsidRDefault="00093FC8" w:rsidP="00093FC8">
            <w:pPr>
              <w:spacing w:after="0" w:line="240" w:lineRule="auto"/>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informatyk</w:t>
            </w:r>
          </w:p>
        </w:tc>
        <w:tc>
          <w:tcPr>
            <w:tcW w:w="2360" w:type="dxa"/>
            <w:tcBorders>
              <w:top w:val="single" w:sz="4" w:space="0" w:color="95B3D7"/>
              <w:left w:val="nil"/>
              <w:bottom w:val="single" w:sz="4" w:space="0" w:color="95B3D7"/>
              <w:right w:val="nil"/>
            </w:tcBorders>
            <w:shd w:val="clear" w:color="DCE6F1" w:fill="DCE6F1"/>
            <w:noWrap/>
            <w:vAlign w:val="bottom"/>
            <w:hideMark/>
          </w:tcPr>
          <w:p w:rsidR="00093FC8" w:rsidRPr="00093FC8" w:rsidRDefault="00093FC8" w:rsidP="00093FC8">
            <w:pPr>
              <w:spacing w:after="0" w:line="240" w:lineRule="auto"/>
              <w:jc w:val="center"/>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64,6%</w:t>
            </w:r>
          </w:p>
        </w:tc>
        <w:tc>
          <w:tcPr>
            <w:tcW w:w="2200" w:type="dxa"/>
            <w:tcBorders>
              <w:top w:val="single" w:sz="4" w:space="0" w:color="95B3D7"/>
              <w:left w:val="nil"/>
              <w:bottom w:val="single" w:sz="4" w:space="0" w:color="95B3D7"/>
              <w:right w:val="single" w:sz="4" w:space="0" w:color="95B3D7"/>
            </w:tcBorders>
            <w:shd w:val="clear" w:color="DCE6F1" w:fill="DCE6F1"/>
            <w:noWrap/>
            <w:vAlign w:val="bottom"/>
            <w:hideMark/>
          </w:tcPr>
          <w:p w:rsidR="00093FC8" w:rsidRPr="00093FC8" w:rsidRDefault="00093FC8" w:rsidP="00093FC8">
            <w:pPr>
              <w:spacing w:after="0" w:line="240" w:lineRule="auto"/>
              <w:jc w:val="center"/>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35,4%</w:t>
            </w:r>
          </w:p>
        </w:tc>
      </w:tr>
      <w:tr w:rsidR="00093FC8" w:rsidRPr="00093FC8" w:rsidTr="00093FC8">
        <w:trPr>
          <w:trHeight w:val="300"/>
        </w:trPr>
        <w:tc>
          <w:tcPr>
            <w:tcW w:w="3640" w:type="dxa"/>
            <w:tcBorders>
              <w:top w:val="single" w:sz="4" w:space="0" w:color="95B3D7"/>
              <w:left w:val="single" w:sz="4" w:space="0" w:color="95B3D7"/>
              <w:bottom w:val="single" w:sz="4" w:space="0" w:color="95B3D7"/>
              <w:right w:val="nil"/>
            </w:tcBorders>
            <w:shd w:val="clear" w:color="auto" w:fill="auto"/>
            <w:noWrap/>
            <w:vAlign w:val="bottom"/>
            <w:hideMark/>
          </w:tcPr>
          <w:p w:rsidR="00093FC8" w:rsidRPr="00093FC8" w:rsidRDefault="00093FC8" w:rsidP="00093FC8">
            <w:pPr>
              <w:spacing w:after="0" w:line="240" w:lineRule="auto"/>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kucharz</w:t>
            </w:r>
          </w:p>
        </w:tc>
        <w:tc>
          <w:tcPr>
            <w:tcW w:w="2360" w:type="dxa"/>
            <w:tcBorders>
              <w:top w:val="single" w:sz="4" w:space="0" w:color="95B3D7"/>
              <w:left w:val="nil"/>
              <w:bottom w:val="single" w:sz="4" w:space="0" w:color="95B3D7"/>
              <w:right w:val="nil"/>
            </w:tcBorders>
            <w:shd w:val="clear" w:color="auto" w:fill="auto"/>
            <w:noWrap/>
            <w:vAlign w:val="bottom"/>
            <w:hideMark/>
          </w:tcPr>
          <w:p w:rsidR="00093FC8" w:rsidRPr="00093FC8" w:rsidRDefault="00093FC8" w:rsidP="00093FC8">
            <w:pPr>
              <w:spacing w:after="0" w:line="240" w:lineRule="auto"/>
              <w:jc w:val="center"/>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77,2%</w:t>
            </w:r>
          </w:p>
        </w:tc>
        <w:tc>
          <w:tcPr>
            <w:tcW w:w="2200" w:type="dxa"/>
            <w:tcBorders>
              <w:top w:val="single" w:sz="4" w:space="0" w:color="95B3D7"/>
              <w:left w:val="nil"/>
              <w:bottom w:val="single" w:sz="4" w:space="0" w:color="95B3D7"/>
              <w:right w:val="single" w:sz="4" w:space="0" w:color="95B3D7"/>
            </w:tcBorders>
            <w:shd w:val="clear" w:color="auto" w:fill="auto"/>
            <w:noWrap/>
            <w:vAlign w:val="bottom"/>
            <w:hideMark/>
          </w:tcPr>
          <w:p w:rsidR="00093FC8" w:rsidRPr="00093FC8" w:rsidRDefault="00093FC8" w:rsidP="00093FC8">
            <w:pPr>
              <w:spacing w:after="0" w:line="240" w:lineRule="auto"/>
              <w:jc w:val="center"/>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22,8%</w:t>
            </w:r>
          </w:p>
        </w:tc>
      </w:tr>
      <w:tr w:rsidR="00093FC8" w:rsidRPr="00093FC8" w:rsidTr="00093FC8">
        <w:trPr>
          <w:trHeight w:val="300"/>
        </w:trPr>
        <w:tc>
          <w:tcPr>
            <w:tcW w:w="3640" w:type="dxa"/>
            <w:tcBorders>
              <w:top w:val="single" w:sz="4" w:space="0" w:color="95B3D7"/>
              <w:left w:val="single" w:sz="4" w:space="0" w:color="95B3D7"/>
              <w:bottom w:val="single" w:sz="4" w:space="0" w:color="95B3D7"/>
              <w:right w:val="nil"/>
            </w:tcBorders>
            <w:shd w:val="clear" w:color="DCE6F1" w:fill="DCE6F1"/>
            <w:noWrap/>
            <w:vAlign w:val="bottom"/>
            <w:hideMark/>
          </w:tcPr>
          <w:p w:rsidR="00093FC8" w:rsidRPr="00093FC8" w:rsidRDefault="00093FC8" w:rsidP="00093FC8">
            <w:pPr>
              <w:spacing w:after="0" w:line="240" w:lineRule="auto"/>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przedstawiciel handlowy</w:t>
            </w:r>
          </w:p>
        </w:tc>
        <w:tc>
          <w:tcPr>
            <w:tcW w:w="2360" w:type="dxa"/>
            <w:tcBorders>
              <w:top w:val="single" w:sz="4" w:space="0" w:color="95B3D7"/>
              <w:left w:val="nil"/>
              <w:bottom w:val="single" w:sz="4" w:space="0" w:color="95B3D7"/>
              <w:right w:val="nil"/>
            </w:tcBorders>
            <w:shd w:val="clear" w:color="DCE6F1" w:fill="DCE6F1"/>
            <w:noWrap/>
            <w:vAlign w:val="bottom"/>
            <w:hideMark/>
          </w:tcPr>
          <w:p w:rsidR="00093FC8" w:rsidRPr="00093FC8" w:rsidRDefault="00093FC8" w:rsidP="00093FC8">
            <w:pPr>
              <w:spacing w:after="0" w:line="240" w:lineRule="auto"/>
              <w:jc w:val="center"/>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46,3%</w:t>
            </w:r>
          </w:p>
        </w:tc>
        <w:tc>
          <w:tcPr>
            <w:tcW w:w="2200" w:type="dxa"/>
            <w:tcBorders>
              <w:top w:val="single" w:sz="4" w:space="0" w:color="95B3D7"/>
              <w:left w:val="nil"/>
              <w:bottom w:val="single" w:sz="4" w:space="0" w:color="95B3D7"/>
              <w:right w:val="single" w:sz="4" w:space="0" w:color="95B3D7"/>
            </w:tcBorders>
            <w:shd w:val="clear" w:color="DCE6F1" w:fill="DCE6F1"/>
            <w:noWrap/>
            <w:vAlign w:val="bottom"/>
            <w:hideMark/>
          </w:tcPr>
          <w:p w:rsidR="00093FC8" w:rsidRPr="00093FC8" w:rsidRDefault="00093FC8" w:rsidP="00093FC8">
            <w:pPr>
              <w:spacing w:after="0" w:line="240" w:lineRule="auto"/>
              <w:jc w:val="center"/>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53,7%</w:t>
            </w:r>
          </w:p>
        </w:tc>
      </w:tr>
      <w:tr w:rsidR="00093FC8" w:rsidRPr="00093FC8" w:rsidTr="00093FC8">
        <w:trPr>
          <w:trHeight w:val="300"/>
        </w:trPr>
        <w:tc>
          <w:tcPr>
            <w:tcW w:w="3640" w:type="dxa"/>
            <w:tcBorders>
              <w:top w:val="single" w:sz="4" w:space="0" w:color="95B3D7"/>
              <w:left w:val="single" w:sz="4" w:space="0" w:color="95B3D7"/>
              <w:bottom w:val="single" w:sz="4" w:space="0" w:color="95B3D7"/>
              <w:right w:val="nil"/>
            </w:tcBorders>
            <w:shd w:val="clear" w:color="auto" w:fill="auto"/>
            <w:noWrap/>
            <w:vAlign w:val="bottom"/>
            <w:hideMark/>
          </w:tcPr>
          <w:p w:rsidR="00093FC8" w:rsidRPr="00093FC8" w:rsidRDefault="00093FC8" w:rsidP="00093FC8">
            <w:pPr>
              <w:spacing w:after="0" w:line="240" w:lineRule="auto"/>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pedagog</w:t>
            </w:r>
          </w:p>
        </w:tc>
        <w:tc>
          <w:tcPr>
            <w:tcW w:w="2360" w:type="dxa"/>
            <w:tcBorders>
              <w:top w:val="single" w:sz="4" w:space="0" w:color="95B3D7"/>
              <w:left w:val="nil"/>
              <w:bottom w:val="single" w:sz="4" w:space="0" w:color="95B3D7"/>
              <w:right w:val="nil"/>
            </w:tcBorders>
            <w:shd w:val="clear" w:color="auto" w:fill="auto"/>
            <w:noWrap/>
            <w:vAlign w:val="bottom"/>
            <w:hideMark/>
          </w:tcPr>
          <w:p w:rsidR="00093FC8" w:rsidRPr="00093FC8" w:rsidRDefault="00093FC8" w:rsidP="00093FC8">
            <w:pPr>
              <w:spacing w:after="0" w:line="240" w:lineRule="auto"/>
              <w:jc w:val="center"/>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30,1%</w:t>
            </w:r>
          </w:p>
        </w:tc>
        <w:tc>
          <w:tcPr>
            <w:tcW w:w="2200" w:type="dxa"/>
            <w:tcBorders>
              <w:top w:val="single" w:sz="4" w:space="0" w:color="95B3D7"/>
              <w:left w:val="nil"/>
              <w:bottom w:val="single" w:sz="4" w:space="0" w:color="95B3D7"/>
              <w:right w:val="single" w:sz="4" w:space="0" w:color="95B3D7"/>
            </w:tcBorders>
            <w:shd w:val="clear" w:color="auto" w:fill="auto"/>
            <w:noWrap/>
            <w:vAlign w:val="bottom"/>
            <w:hideMark/>
          </w:tcPr>
          <w:p w:rsidR="00093FC8" w:rsidRPr="00093FC8" w:rsidRDefault="00093FC8" w:rsidP="00093FC8">
            <w:pPr>
              <w:spacing w:after="0" w:line="240" w:lineRule="auto"/>
              <w:jc w:val="center"/>
              <w:rPr>
                <w:rFonts w:ascii="Calibri" w:eastAsia="Times New Roman" w:hAnsi="Calibri" w:cs="Times New Roman"/>
                <w:color w:val="000000"/>
                <w:lang w:eastAsia="pl-PL"/>
              </w:rPr>
            </w:pPr>
            <w:r w:rsidRPr="00093FC8">
              <w:rPr>
                <w:rFonts w:ascii="Calibri" w:eastAsia="Times New Roman" w:hAnsi="Calibri" w:cs="Times New Roman"/>
                <w:color w:val="000000"/>
                <w:lang w:eastAsia="pl-PL"/>
              </w:rPr>
              <w:t>69,9%</w:t>
            </w:r>
          </w:p>
        </w:tc>
      </w:tr>
    </w:tbl>
    <w:p w:rsidR="000863CD" w:rsidRDefault="000863CD" w:rsidP="000863CD">
      <w:pPr>
        <w:jc w:val="both"/>
        <w:rPr>
          <w:sz w:val="24"/>
          <w:szCs w:val="24"/>
        </w:rPr>
      </w:pPr>
    </w:p>
    <w:p w:rsidR="000863CD" w:rsidRDefault="00B4339C" w:rsidP="000863CD">
      <w:pPr>
        <w:jc w:val="both"/>
        <w:rPr>
          <w:sz w:val="24"/>
          <w:szCs w:val="24"/>
        </w:rPr>
      </w:pPr>
      <w:r>
        <w:rPr>
          <w:sz w:val="24"/>
          <w:szCs w:val="24"/>
        </w:rPr>
        <w:t>W opiniach badanych gimnazjalistów, w zawodzie fryzjera stosunkowo łatwo znaleźć zatrudnienie (88,7% uczniów udzieliło takiej odpowiedzi). Na kolejnych pozycjach znalazły się: mechanik pojazdów samochodowych (85,5% gimnazjalistów uważa, że w tym zawodzie łatwo o pracę), kierowca samochodu ciężarowego (82,7%), kucharz (77,2%) oraz informatyk (64,6%). Z kolei wśród zawodów, zdaniem uczniów, najmniej atrakcyjnych na rynku pracy znalazł się socjolog (80,3% uważa, że w tym zawodzie trudno znaleźć zatrudnienie) i pedagog (69,9%). W przypadku  pozostałych zawodów zdania młodzieży są podzielone –</w:t>
      </w:r>
      <w:r w:rsidR="00FC624D">
        <w:rPr>
          <w:sz w:val="24"/>
          <w:szCs w:val="24"/>
        </w:rPr>
        <w:t xml:space="preserve"> </w:t>
      </w:r>
      <w:r>
        <w:rPr>
          <w:sz w:val="24"/>
          <w:szCs w:val="24"/>
        </w:rPr>
        <w:t xml:space="preserve">podobny odsetek badanych uznaje dany zawód za taki, w którym łatwo o pracę oraz </w:t>
      </w:r>
      <w:r w:rsidR="004B37D8">
        <w:rPr>
          <w:sz w:val="24"/>
          <w:szCs w:val="24"/>
        </w:rPr>
        <w:br/>
      </w:r>
      <w:r>
        <w:rPr>
          <w:sz w:val="24"/>
          <w:szCs w:val="24"/>
        </w:rPr>
        <w:t>za charakteryzujący się trudnościami w znalezieniu zatrudnienia.</w:t>
      </w:r>
    </w:p>
    <w:p w:rsidR="00B4339C" w:rsidRDefault="003A3073" w:rsidP="000863CD">
      <w:pPr>
        <w:jc w:val="both"/>
        <w:rPr>
          <w:sz w:val="24"/>
          <w:szCs w:val="24"/>
        </w:rPr>
      </w:pPr>
      <w:r>
        <w:rPr>
          <w:sz w:val="24"/>
          <w:szCs w:val="24"/>
        </w:rPr>
        <w:t>Porównując</w:t>
      </w:r>
      <w:r w:rsidR="00B4339C">
        <w:rPr>
          <w:sz w:val="24"/>
          <w:szCs w:val="24"/>
        </w:rPr>
        <w:t xml:space="preserve"> </w:t>
      </w:r>
      <w:r>
        <w:rPr>
          <w:sz w:val="24"/>
          <w:szCs w:val="24"/>
        </w:rPr>
        <w:t>odpowiedzi</w:t>
      </w:r>
      <w:r w:rsidR="00B4339C">
        <w:rPr>
          <w:sz w:val="24"/>
          <w:szCs w:val="24"/>
        </w:rPr>
        <w:t xml:space="preserve"> uczniów udzielone po zakończeniu </w:t>
      </w:r>
      <w:r>
        <w:rPr>
          <w:sz w:val="24"/>
          <w:szCs w:val="24"/>
        </w:rPr>
        <w:t>zajęć</w:t>
      </w:r>
      <w:r w:rsidR="00B4339C">
        <w:rPr>
          <w:sz w:val="24"/>
          <w:szCs w:val="24"/>
        </w:rPr>
        <w:t xml:space="preserve"> z poradnictwa zawodowego z tymi, których udzielono przez rozpoczęciem zajęć trudno zauważyć spektakularną </w:t>
      </w:r>
      <w:r>
        <w:rPr>
          <w:sz w:val="24"/>
          <w:szCs w:val="24"/>
        </w:rPr>
        <w:t>zmianę w postrzeganiu zawodów pod katem trudności ze znalezieniem pracy. Brak istotnych statystycznie różnic w wypowiedziach uczniów</w:t>
      </w:r>
      <w:r w:rsidR="009907FF">
        <w:rPr>
          <w:sz w:val="24"/>
          <w:szCs w:val="24"/>
        </w:rPr>
        <w:t>, zatem można</w:t>
      </w:r>
      <w:r w:rsidR="004B37D8">
        <w:rPr>
          <w:sz w:val="24"/>
          <w:szCs w:val="24"/>
        </w:rPr>
        <w:t xml:space="preserve"> interpretować</w:t>
      </w:r>
      <w:r w:rsidR="00FC624D">
        <w:rPr>
          <w:sz w:val="24"/>
          <w:szCs w:val="24"/>
        </w:rPr>
        <w:t>, iż</w:t>
      </w:r>
      <w:r w:rsidR="009907FF">
        <w:rPr>
          <w:sz w:val="24"/>
          <w:szCs w:val="24"/>
        </w:rPr>
        <w:t xml:space="preserve"> przed rozpoczęciem zajęć  młodzież posiadała pewną wiedzę o rynku pracy, mającą charakter raczej intuicyjny. </w:t>
      </w:r>
    </w:p>
    <w:p w:rsidR="009907FF" w:rsidRDefault="009907FF" w:rsidP="000863CD">
      <w:pPr>
        <w:jc w:val="both"/>
        <w:rPr>
          <w:sz w:val="24"/>
          <w:szCs w:val="24"/>
        </w:rPr>
      </w:pPr>
      <w:r>
        <w:rPr>
          <w:sz w:val="24"/>
          <w:szCs w:val="24"/>
        </w:rPr>
        <w:t xml:space="preserve">Kolejną kwestią, jaką poruszono w badaniu ankietowym, było określenie przez gimnazjalistów, jaki rodzaj ukończonej szkoły daje, ich zdaniem, najlepsze perspektywy zawodowe. Odpowiedzi udzielone po zakończeniu realizacji zajęć tutaj również zestawiono </w:t>
      </w:r>
      <w:r w:rsidR="004B37D8">
        <w:rPr>
          <w:sz w:val="24"/>
          <w:szCs w:val="24"/>
        </w:rPr>
        <w:br/>
      </w:r>
      <w:r>
        <w:rPr>
          <w:sz w:val="24"/>
          <w:szCs w:val="24"/>
        </w:rPr>
        <w:t>w odpowiedziami udzielonymi kilka miesięcy wcześniej.</w:t>
      </w:r>
    </w:p>
    <w:p w:rsidR="00FC624D" w:rsidRDefault="00FC624D" w:rsidP="000863CD">
      <w:pPr>
        <w:jc w:val="both"/>
        <w:rPr>
          <w:sz w:val="24"/>
          <w:szCs w:val="24"/>
        </w:rPr>
      </w:pPr>
    </w:p>
    <w:p w:rsidR="00951050" w:rsidRDefault="00951050" w:rsidP="000863CD">
      <w:pPr>
        <w:jc w:val="both"/>
        <w:rPr>
          <w:sz w:val="24"/>
          <w:szCs w:val="24"/>
        </w:rPr>
      </w:pPr>
    </w:p>
    <w:p w:rsidR="00951050" w:rsidRDefault="00951050" w:rsidP="000863CD">
      <w:pPr>
        <w:jc w:val="both"/>
        <w:rPr>
          <w:sz w:val="24"/>
          <w:szCs w:val="24"/>
        </w:rPr>
      </w:pPr>
    </w:p>
    <w:p w:rsidR="00FC624D" w:rsidRPr="00FC624D" w:rsidRDefault="00CA103B" w:rsidP="000863CD">
      <w:pPr>
        <w:jc w:val="both"/>
        <w:rPr>
          <w:b/>
          <w:sz w:val="24"/>
          <w:szCs w:val="24"/>
        </w:rPr>
      </w:pPr>
      <w:r w:rsidRPr="00FC624D">
        <w:rPr>
          <w:b/>
          <w:sz w:val="24"/>
          <w:szCs w:val="24"/>
        </w:rPr>
        <w:lastRenderedPageBreak/>
        <w:t xml:space="preserve">Wykres </w:t>
      </w:r>
      <w:r w:rsidR="00FC624D" w:rsidRPr="00FC624D">
        <w:rPr>
          <w:b/>
          <w:sz w:val="24"/>
          <w:szCs w:val="24"/>
        </w:rPr>
        <w:t xml:space="preserve">nr </w:t>
      </w:r>
      <w:r w:rsidR="002B1392" w:rsidRPr="00FC624D">
        <w:rPr>
          <w:b/>
          <w:sz w:val="24"/>
          <w:szCs w:val="24"/>
        </w:rPr>
        <w:t>6</w:t>
      </w:r>
    </w:p>
    <w:p w:rsidR="000863CD" w:rsidRPr="00C86DF4" w:rsidRDefault="002B1392" w:rsidP="000863CD">
      <w:pPr>
        <w:jc w:val="both"/>
        <w:rPr>
          <w:b/>
          <w:sz w:val="24"/>
          <w:szCs w:val="24"/>
          <w:u w:val="single"/>
        </w:rPr>
      </w:pPr>
      <w:r w:rsidRPr="00C86DF4">
        <w:rPr>
          <w:b/>
          <w:sz w:val="24"/>
          <w:szCs w:val="24"/>
          <w:u w:val="single"/>
        </w:rPr>
        <w:t xml:space="preserve"> Ukończona szkoła a sukces zawodowy w opinii badanych gimnazjalistów</w:t>
      </w:r>
    </w:p>
    <w:p w:rsidR="00EC49A7" w:rsidRDefault="00C86DF4" w:rsidP="000863CD">
      <w:pPr>
        <w:jc w:val="both"/>
        <w:rPr>
          <w:sz w:val="24"/>
          <w:szCs w:val="24"/>
        </w:rPr>
      </w:pPr>
      <w:r>
        <w:rPr>
          <w:noProof/>
          <w:lang w:eastAsia="pl-PL"/>
        </w:rPr>
        <w:drawing>
          <wp:inline distT="0" distB="0" distL="0" distR="0" wp14:anchorId="6F2B5E10" wp14:editId="284AA67B">
            <wp:extent cx="5576888" cy="3624263"/>
            <wp:effectExtent l="0" t="0" r="24130" b="1460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63CD" w:rsidRPr="002B1392" w:rsidRDefault="00FC624D" w:rsidP="00FC624D">
      <w:pPr>
        <w:pStyle w:val="Akapitzlist"/>
        <w:jc w:val="both"/>
        <w:rPr>
          <w:i/>
          <w:sz w:val="18"/>
          <w:szCs w:val="18"/>
        </w:rPr>
      </w:pPr>
      <w:r>
        <w:rPr>
          <w:i/>
          <w:sz w:val="18"/>
          <w:szCs w:val="18"/>
        </w:rPr>
        <w:t>*</w:t>
      </w:r>
      <w:r w:rsidR="002B1392" w:rsidRPr="002B1392">
        <w:rPr>
          <w:i/>
          <w:sz w:val="18"/>
          <w:szCs w:val="18"/>
        </w:rPr>
        <w:t>procenty nie sumują się do 100, ponieważ uczniowie mogli wybrać więcej niż jedną odpowiedź</w:t>
      </w:r>
    </w:p>
    <w:p w:rsidR="009907FF" w:rsidRDefault="009907FF" w:rsidP="000863CD">
      <w:pPr>
        <w:jc w:val="both"/>
        <w:rPr>
          <w:sz w:val="24"/>
          <w:szCs w:val="24"/>
        </w:rPr>
      </w:pPr>
    </w:p>
    <w:p w:rsidR="000863CD" w:rsidRDefault="002B1392" w:rsidP="004B37D8">
      <w:pPr>
        <w:jc w:val="both"/>
        <w:rPr>
          <w:sz w:val="24"/>
          <w:szCs w:val="24"/>
        </w:rPr>
      </w:pPr>
      <w:r>
        <w:rPr>
          <w:sz w:val="24"/>
          <w:szCs w:val="24"/>
        </w:rPr>
        <w:t xml:space="preserve">Jak </w:t>
      </w:r>
      <w:r w:rsidR="00C86DF4">
        <w:rPr>
          <w:sz w:val="24"/>
          <w:szCs w:val="24"/>
        </w:rPr>
        <w:t>pokazują</w:t>
      </w:r>
      <w:r>
        <w:rPr>
          <w:sz w:val="24"/>
          <w:szCs w:val="24"/>
        </w:rPr>
        <w:t xml:space="preserve"> dane przedstawione na wykresie, w opinii ankietowanych uczniów największe szanse na osiągnięcie sukcesu </w:t>
      </w:r>
      <w:r w:rsidR="00C86DF4">
        <w:rPr>
          <w:sz w:val="24"/>
          <w:szCs w:val="24"/>
        </w:rPr>
        <w:t>zawodowego</w:t>
      </w:r>
      <w:r w:rsidR="009907FF">
        <w:rPr>
          <w:sz w:val="24"/>
          <w:szCs w:val="24"/>
        </w:rPr>
        <w:t xml:space="preserve"> mają</w:t>
      </w:r>
      <w:r>
        <w:rPr>
          <w:sz w:val="24"/>
          <w:szCs w:val="24"/>
        </w:rPr>
        <w:t xml:space="preserve"> absolwenci szkół wyższych oraz techników. </w:t>
      </w:r>
      <w:r w:rsidR="009907FF">
        <w:rPr>
          <w:sz w:val="24"/>
          <w:szCs w:val="24"/>
        </w:rPr>
        <w:t xml:space="preserve">Mniej więcej co czwarty uczeń uważa, że dobre perspektywy zawodowe daje ukończenie zasadniczej szkoły zawodowej. Zaskoczeniem jest natomiast wysoka pozycja liceum ogólnokształcącego, które według prawie połowy badanych daje duże szanse na zawodowy sukces. Ukończenie liceum ogólnokształcącego nie wiąże się bowiem, jak powszechnie wiadomo, z uzyskaniem konkretnego zawodu, a jedynie stanowi pewien etap w edukacji. </w:t>
      </w:r>
      <w:r w:rsidR="003926D6">
        <w:rPr>
          <w:sz w:val="24"/>
          <w:szCs w:val="24"/>
        </w:rPr>
        <w:t>Gdybyśmy</w:t>
      </w:r>
      <w:r w:rsidR="009907FF">
        <w:rPr>
          <w:sz w:val="24"/>
          <w:szCs w:val="24"/>
        </w:rPr>
        <w:t xml:space="preserve"> te odpowiedzi gimnazjalistów potraktowali dosłownie, oz</w:t>
      </w:r>
      <w:r w:rsidR="00FC624D">
        <w:rPr>
          <w:sz w:val="24"/>
          <w:szCs w:val="24"/>
        </w:rPr>
        <w:t xml:space="preserve">naczałoby to ewidentne braki w </w:t>
      </w:r>
      <w:r w:rsidR="003926D6">
        <w:rPr>
          <w:sz w:val="24"/>
          <w:szCs w:val="24"/>
        </w:rPr>
        <w:t>podstawowej</w:t>
      </w:r>
      <w:r w:rsidR="009907FF">
        <w:rPr>
          <w:sz w:val="24"/>
          <w:szCs w:val="24"/>
        </w:rPr>
        <w:t xml:space="preserve"> wiedzy o rynku pracy, jednakże</w:t>
      </w:r>
      <w:r w:rsidR="003926D6">
        <w:rPr>
          <w:sz w:val="24"/>
          <w:szCs w:val="24"/>
        </w:rPr>
        <w:t xml:space="preserve"> istnieje prawdopodobieństwo, </w:t>
      </w:r>
      <w:r w:rsidR="004B37D8">
        <w:rPr>
          <w:sz w:val="24"/>
          <w:szCs w:val="24"/>
        </w:rPr>
        <w:br/>
      </w:r>
      <w:r w:rsidR="003926D6">
        <w:rPr>
          <w:sz w:val="24"/>
          <w:szCs w:val="24"/>
        </w:rPr>
        <w:t>iż badana młodzież po</w:t>
      </w:r>
      <w:r w:rsidR="00FC624D">
        <w:rPr>
          <w:sz w:val="24"/>
          <w:szCs w:val="24"/>
        </w:rPr>
        <w:t xml:space="preserve">traktowała tę konkretnie </w:t>
      </w:r>
      <w:r w:rsidR="003926D6">
        <w:rPr>
          <w:sz w:val="24"/>
          <w:szCs w:val="24"/>
        </w:rPr>
        <w:t xml:space="preserve">możliwość („ukończenie liceum ogólnokształcącego”) jako wyłącznie pewien etap w edukacji, stanowiący podstawę </w:t>
      </w:r>
      <w:r w:rsidR="004B37D8">
        <w:rPr>
          <w:sz w:val="24"/>
          <w:szCs w:val="24"/>
        </w:rPr>
        <w:br/>
      </w:r>
      <w:r w:rsidR="003926D6">
        <w:rPr>
          <w:sz w:val="24"/>
          <w:szCs w:val="24"/>
        </w:rPr>
        <w:t>do</w:t>
      </w:r>
      <w:r w:rsidR="00FC624D">
        <w:rPr>
          <w:sz w:val="24"/>
          <w:szCs w:val="24"/>
        </w:rPr>
        <w:t xml:space="preserve"> ukończenia studiów wyższych - </w:t>
      </w:r>
      <w:r w:rsidR="003926D6">
        <w:rPr>
          <w:sz w:val="24"/>
          <w:szCs w:val="24"/>
        </w:rPr>
        <w:t>rozpatrując tę wypowiedź w takich kategoriach dostrzegamy dlaczego młodzież tak licznie wskazała na liceum ogólnokształcące jako dające możliwości odniesienia zawodowego sukcesu.</w:t>
      </w:r>
    </w:p>
    <w:p w:rsidR="003926D6" w:rsidRDefault="003926D6" w:rsidP="004B37D8">
      <w:pPr>
        <w:jc w:val="both"/>
        <w:rPr>
          <w:sz w:val="24"/>
          <w:szCs w:val="24"/>
        </w:rPr>
      </w:pPr>
      <w:r>
        <w:rPr>
          <w:sz w:val="24"/>
          <w:szCs w:val="24"/>
        </w:rPr>
        <w:t xml:space="preserve">Zestawiając powyższe wypowiedzi uczniów </w:t>
      </w:r>
      <w:r w:rsidR="00CE6B47">
        <w:rPr>
          <w:sz w:val="24"/>
          <w:szCs w:val="24"/>
        </w:rPr>
        <w:t>z udzielonymi prze</w:t>
      </w:r>
      <w:r>
        <w:rPr>
          <w:sz w:val="24"/>
          <w:szCs w:val="24"/>
        </w:rPr>
        <w:t xml:space="preserve">d rozpoczęciem zajęć </w:t>
      </w:r>
      <w:r w:rsidR="004B37D8">
        <w:rPr>
          <w:sz w:val="24"/>
          <w:szCs w:val="24"/>
        </w:rPr>
        <w:br/>
      </w:r>
      <w:r>
        <w:rPr>
          <w:sz w:val="24"/>
          <w:szCs w:val="24"/>
        </w:rPr>
        <w:t>z doradztwa zawodowego zauważamy</w:t>
      </w:r>
      <w:r w:rsidR="00CE6B47">
        <w:rPr>
          <w:sz w:val="24"/>
          <w:szCs w:val="24"/>
        </w:rPr>
        <w:t xml:space="preserve"> (podobnie jak w przypadku poprzedniego pytania), </w:t>
      </w:r>
      <w:r w:rsidR="004B37D8">
        <w:rPr>
          <w:sz w:val="24"/>
          <w:szCs w:val="24"/>
        </w:rPr>
        <w:br/>
      </w:r>
      <w:r w:rsidR="00CE6B47">
        <w:rPr>
          <w:sz w:val="24"/>
          <w:szCs w:val="24"/>
        </w:rPr>
        <w:t xml:space="preserve">że rozkład odpowiedzi zasadniczo nie uległ zmianie – na pierwszym miejscu stawiano szkoły </w:t>
      </w:r>
      <w:r w:rsidR="00CE6B47">
        <w:rPr>
          <w:sz w:val="24"/>
          <w:szCs w:val="24"/>
        </w:rPr>
        <w:lastRenderedPageBreak/>
        <w:t>wyższe, dalej technika, w następnej kolejności licea ogólnokształcące, zasadnicze szkoły zawodowe i szkoły policealne.</w:t>
      </w:r>
    </w:p>
    <w:p w:rsidR="00286667" w:rsidRDefault="00286667" w:rsidP="004B37D8">
      <w:pPr>
        <w:jc w:val="both"/>
        <w:rPr>
          <w:b/>
          <w:sz w:val="24"/>
          <w:szCs w:val="24"/>
        </w:rPr>
      </w:pPr>
      <w:r w:rsidRPr="00286667">
        <w:rPr>
          <w:b/>
          <w:sz w:val="24"/>
          <w:szCs w:val="24"/>
        </w:rPr>
        <w:t>Wnioski końcowe</w:t>
      </w:r>
    </w:p>
    <w:p w:rsidR="00286667" w:rsidRPr="00AD4670" w:rsidRDefault="00AD4670" w:rsidP="00AD4670">
      <w:pPr>
        <w:pStyle w:val="Akapitzlist"/>
        <w:numPr>
          <w:ilvl w:val="0"/>
          <w:numId w:val="2"/>
        </w:numPr>
        <w:jc w:val="both"/>
        <w:rPr>
          <w:rFonts w:eastAsia="Times New Roman" w:cs="Arial"/>
          <w:sz w:val="24"/>
          <w:szCs w:val="24"/>
          <w:lang w:eastAsia="pl-PL"/>
        </w:rPr>
      </w:pPr>
      <w:r>
        <w:rPr>
          <w:sz w:val="24"/>
          <w:szCs w:val="24"/>
        </w:rPr>
        <w:t>Z</w:t>
      </w:r>
      <w:r w:rsidR="00286667" w:rsidRPr="00AD4670">
        <w:rPr>
          <w:sz w:val="24"/>
          <w:szCs w:val="24"/>
        </w:rPr>
        <w:t>akres tematyczny zajęć doradztwa zawodowego opracowany w ramach</w:t>
      </w:r>
      <w:r w:rsidR="00286667" w:rsidRPr="00951050">
        <w:rPr>
          <w:i/>
          <w:sz w:val="24"/>
          <w:szCs w:val="24"/>
        </w:rPr>
        <w:t xml:space="preserve"> </w:t>
      </w:r>
      <w:r w:rsidR="00286667" w:rsidRPr="00951050">
        <w:rPr>
          <w:rFonts w:eastAsia="Times New Roman" w:cs="Arial"/>
          <w:i/>
          <w:sz w:val="24"/>
          <w:szCs w:val="24"/>
          <w:lang w:eastAsia="pl-PL"/>
        </w:rPr>
        <w:t xml:space="preserve">Standardu prowadzenia usługi poradnictwa zawodowego na poziomie szkoły gimnazjalnej </w:t>
      </w:r>
      <w:r w:rsidR="00286667" w:rsidRPr="00AD4670">
        <w:rPr>
          <w:rFonts w:eastAsia="Times New Roman" w:cs="Arial"/>
          <w:sz w:val="24"/>
          <w:szCs w:val="24"/>
          <w:lang w:eastAsia="pl-PL"/>
        </w:rPr>
        <w:t>odpowiada oczekiwaniom uczniów</w:t>
      </w:r>
      <w:r w:rsidR="00951050">
        <w:rPr>
          <w:rFonts w:eastAsia="Times New Roman" w:cs="Arial"/>
          <w:sz w:val="24"/>
          <w:szCs w:val="24"/>
          <w:lang w:eastAsia="pl-PL"/>
        </w:rPr>
        <w:t>.</w:t>
      </w:r>
      <w:bookmarkStart w:id="0" w:name="_GoBack"/>
      <w:bookmarkEnd w:id="0"/>
    </w:p>
    <w:p w:rsidR="00286667" w:rsidRPr="00AD4670" w:rsidRDefault="00AD4670" w:rsidP="00AD4670">
      <w:pPr>
        <w:pStyle w:val="Akapitzlist"/>
        <w:numPr>
          <w:ilvl w:val="0"/>
          <w:numId w:val="2"/>
        </w:numPr>
        <w:jc w:val="both"/>
        <w:rPr>
          <w:rFonts w:eastAsia="Times New Roman" w:cs="Arial"/>
          <w:sz w:val="24"/>
          <w:szCs w:val="24"/>
          <w:lang w:eastAsia="pl-PL"/>
        </w:rPr>
      </w:pPr>
      <w:r>
        <w:rPr>
          <w:rFonts w:eastAsia="Times New Roman" w:cs="Arial"/>
          <w:sz w:val="24"/>
          <w:szCs w:val="24"/>
          <w:lang w:eastAsia="pl-PL"/>
        </w:rPr>
        <w:t>A</w:t>
      </w:r>
      <w:r w:rsidR="00286667" w:rsidRPr="00AD4670">
        <w:rPr>
          <w:rFonts w:eastAsia="Times New Roman" w:cs="Arial"/>
          <w:sz w:val="24"/>
          <w:szCs w:val="24"/>
          <w:lang w:eastAsia="pl-PL"/>
        </w:rPr>
        <w:t xml:space="preserve">nkietowana młodzież zdecydowanie dostrzega potrzebę prowadzenia zajęć </w:t>
      </w:r>
      <w:r w:rsidR="00951050">
        <w:rPr>
          <w:rFonts w:eastAsia="Times New Roman" w:cs="Arial"/>
          <w:sz w:val="24"/>
          <w:szCs w:val="24"/>
          <w:lang w:eastAsia="pl-PL"/>
        </w:rPr>
        <w:br/>
      </w:r>
      <w:r w:rsidR="00286667" w:rsidRPr="00AD4670">
        <w:rPr>
          <w:rFonts w:eastAsia="Times New Roman" w:cs="Arial"/>
          <w:sz w:val="24"/>
          <w:szCs w:val="24"/>
          <w:lang w:eastAsia="pl-PL"/>
        </w:rPr>
        <w:t>z doradztwa zawodowego na poziomie gimnazjum (zarówno przed rozpoczęciem realizacji zajęć, jak i po ich zakończeniu zdecydowana wi</w:t>
      </w:r>
      <w:r w:rsidR="00FC624D" w:rsidRPr="00AD4670">
        <w:rPr>
          <w:rFonts w:eastAsia="Times New Roman" w:cs="Arial"/>
          <w:sz w:val="24"/>
          <w:szCs w:val="24"/>
          <w:lang w:eastAsia="pl-PL"/>
        </w:rPr>
        <w:t>ększość uczniów dostrzegała taką</w:t>
      </w:r>
      <w:r w:rsidR="00286667" w:rsidRPr="00AD4670">
        <w:rPr>
          <w:rFonts w:eastAsia="Times New Roman" w:cs="Arial"/>
          <w:sz w:val="24"/>
          <w:szCs w:val="24"/>
          <w:lang w:eastAsia="pl-PL"/>
        </w:rPr>
        <w:t xml:space="preserve"> potrzebę). </w:t>
      </w:r>
      <w:r w:rsidR="00931F8B" w:rsidRPr="00AD4670">
        <w:rPr>
          <w:rFonts w:eastAsia="Times New Roman" w:cs="Arial"/>
          <w:sz w:val="24"/>
          <w:szCs w:val="24"/>
          <w:lang w:eastAsia="pl-PL"/>
        </w:rPr>
        <w:t>Ciekawostkę</w:t>
      </w:r>
      <w:r w:rsidR="00286667" w:rsidRPr="00AD4670">
        <w:rPr>
          <w:rFonts w:eastAsia="Times New Roman" w:cs="Arial"/>
          <w:sz w:val="24"/>
          <w:szCs w:val="24"/>
          <w:lang w:eastAsia="pl-PL"/>
        </w:rPr>
        <w:t xml:space="preserve"> może </w:t>
      </w:r>
      <w:r w:rsidR="00931F8B" w:rsidRPr="00AD4670">
        <w:rPr>
          <w:rFonts w:eastAsia="Times New Roman" w:cs="Arial"/>
          <w:sz w:val="24"/>
          <w:szCs w:val="24"/>
          <w:lang w:eastAsia="pl-PL"/>
        </w:rPr>
        <w:t>stanowić</w:t>
      </w:r>
      <w:r w:rsidR="00FC624D" w:rsidRPr="00AD4670">
        <w:rPr>
          <w:rFonts w:eastAsia="Times New Roman" w:cs="Arial"/>
          <w:sz w:val="24"/>
          <w:szCs w:val="24"/>
          <w:lang w:eastAsia="pl-PL"/>
        </w:rPr>
        <w:t xml:space="preserve"> fakt, ż</w:t>
      </w:r>
      <w:r w:rsidR="00286667" w:rsidRPr="00AD4670">
        <w:rPr>
          <w:rFonts w:eastAsia="Times New Roman" w:cs="Arial"/>
          <w:sz w:val="24"/>
          <w:szCs w:val="24"/>
          <w:lang w:eastAsia="pl-PL"/>
        </w:rPr>
        <w:t xml:space="preserve">e po zakończeniu </w:t>
      </w:r>
      <w:r w:rsidR="00931F8B" w:rsidRPr="00AD4670">
        <w:rPr>
          <w:rFonts w:eastAsia="Times New Roman" w:cs="Arial"/>
          <w:sz w:val="24"/>
          <w:szCs w:val="24"/>
          <w:lang w:eastAsia="pl-PL"/>
        </w:rPr>
        <w:t>zajęć</w:t>
      </w:r>
      <w:r w:rsidR="00286667" w:rsidRPr="00AD4670">
        <w:rPr>
          <w:rFonts w:eastAsia="Times New Roman" w:cs="Arial"/>
          <w:sz w:val="24"/>
          <w:szCs w:val="24"/>
          <w:lang w:eastAsia="pl-PL"/>
        </w:rPr>
        <w:t xml:space="preserve"> wzrósł odsetek odpowiedzi radykalnych, zarówno zdecydowanie pozytywnych jak </w:t>
      </w:r>
      <w:r w:rsidR="00951050">
        <w:rPr>
          <w:rFonts w:eastAsia="Times New Roman" w:cs="Arial"/>
          <w:sz w:val="24"/>
          <w:szCs w:val="24"/>
          <w:lang w:eastAsia="pl-PL"/>
        </w:rPr>
        <w:br/>
      </w:r>
      <w:r w:rsidR="00286667" w:rsidRPr="00AD4670">
        <w:rPr>
          <w:rFonts w:eastAsia="Times New Roman" w:cs="Arial"/>
          <w:sz w:val="24"/>
          <w:szCs w:val="24"/>
          <w:lang w:eastAsia="pl-PL"/>
        </w:rPr>
        <w:t>i zdecydowanie negatywnych</w:t>
      </w:r>
      <w:r w:rsidR="00951050">
        <w:rPr>
          <w:rFonts w:eastAsia="Times New Roman" w:cs="Arial"/>
          <w:sz w:val="24"/>
          <w:szCs w:val="24"/>
          <w:lang w:eastAsia="pl-PL"/>
        </w:rPr>
        <w:t>.</w:t>
      </w:r>
    </w:p>
    <w:p w:rsidR="00286667" w:rsidRPr="00AD4670" w:rsidRDefault="00AD4670" w:rsidP="00AD4670">
      <w:pPr>
        <w:pStyle w:val="Akapitzlist"/>
        <w:numPr>
          <w:ilvl w:val="0"/>
          <w:numId w:val="2"/>
        </w:numPr>
        <w:jc w:val="both"/>
        <w:rPr>
          <w:rFonts w:eastAsia="Times New Roman" w:cs="Arial"/>
          <w:sz w:val="24"/>
          <w:szCs w:val="24"/>
          <w:lang w:eastAsia="pl-PL"/>
        </w:rPr>
      </w:pPr>
      <w:r>
        <w:rPr>
          <w:rFonts w:eastAsia="Times New Roman" w:cs="Arial"/>
          <w:sz w:val="24"/>
          <w:szCs w:val="24"/>
          <w:lang w:eastAsia="pl-PL"/>
        </w:rPr>
        <w:t>Z</w:t>
      </w:r>
      <w:r w:rsidR="00931F8B" w:rsidRPr="00AD4670">
        <w:rPr>
          <w:rFonts w:eastAsia="Times New Roman" w:cs="Arial"/>
          <w:sz w:val="24"/>
          <w:szCs w:val="24"/>
          <w:lang w:eastAsia="pl-PL"/>
        </w:rPr>
        <w:t>akres zadań w pracy doradcy zawodowego zdecydowana większość gimnazjalistów definiuje prawidłowo, jednak samo uczestnictwo w zajęciach nie wyeliminowało odpowiedzi błędnych (nawet po zakończeniu zajęć pewna grupa uczniów błędnie definiuje obowiązki doradcy zawodowego zatrudnionego w placówkach edukacyjnych)</w:t>
      </w:r>
      <w:r w:rsidR="00951050">
        <w:rPr>
          <w:rFonts w:eastAsia="Times New Roman" w:cs="Arial"/>
          <w:sz w:val="24"/>
          <w:szCs w:val="24"/>
          <w:lang w:eastAsia="pl-PL"/>
        </w:rPr>
        <w:t>.</w:t>
      </w:r>
    </w:p>
    <w:p w:rsidR="00931F8B" w:rsidRPr="00AD4670" w:rsidRDefault="00AD4670" w:rsidP="00AD4670">
      <w:pPr>
        <w:pStyle w:val="Akapitzlist"/>
        <w:numPr>
          <w:ilvl w:val="0"/>
          <w:numId w:val="2"/>
        </w:numPr>
        <w:jc w:val="both"/>
        <w:rPr>
          <w:rFonts w:eastAsia="Times New Roman" w:cs="Arial"/>
          <w:sz w:val="24"/>
          <w:szCs w:val="24"/>
          <w:lang w:eastAsia="pl-PL"/>
        </w:rPr>
      </w:pPr>
      <w:r>
        <w:rPr>
          <w:rFonts w:eastAsia="Times New Roman" w:cs="Arial"/>
          <w:sz w:val="24"/>
          <w:szCs w:val="24"/>
          <w:lang w:eastAsia="pl-PL"/>
        </w:rPr>
        <w:t>Po</w:t>
      </w:r>
      <w:r w:rsidR="00931F8B" w:rsidRPr="00AD4670">
        <w:rPr>
          <w:rFonts w:eastAsia="Times New Roman" w:cs="Arial"/>
          <w:sz w:val="24"/>
          <w:szCs w:val="24"/>
          <w:lang w:eastAsia="pl-PL"/>
        </w:rPr>
        <w:t xml:space="preserve"> zakończeniu zajęć tylko około 40% uczniów czuje się dobrz</w:t>
      </w:r>
      <w:r w:rsidR="00FC624D" w:rsidRPr="00AD4670">
        <w:rPr>
          <w:rFonts w:eastAsia="Times New Roman" w:cs="Arial"/>
          <w:sz w:val="24"/>
          <w:szCs w:val="24"/>
          <w:lang w:eastAsia="pl-PL"/>
        </w:rPr>
        <w:t>e lub bardzo dobrze przygotowany</w:t>
      </w:r>
      <w:r w:rsidR="00951050">
        <w:rPr>
          <w:rFonts w:eastAsia="Times New Roman" w:cs="Arial"/>
          <w:sz w:val="24"/>
          <w:szCs w:val="24"/>
          <w:lang w:eastAsia="pl-PL"/>
        </w:rPr>
        <w:t>ch</w:t>
      </w:r>
      <w:r w:rsidR="00931F8B" w:rsidRPr="00AD4670">
        <w:rPr>
          <w:rFonts w:eastAsia="Times New Roman" w:cs="Arial"/>
          <w:sz w:val="24"/>
          <w:szCs w:val="24"/>
          <w:lang w:eastAsia="pl-PL"/>
        </w:rPr>
        <w:t xml:space="preserve"> do podejmowania wyborów edukacyjno-zawodowych, znacząca grupa prawdopodobnie wymaga jednak dodatkowego, indywidualnego wsparcia </w:t>
      </w:r>
      <w:r w:rsidR="00951050">
        <w:rPr>
          <w:rFonts w:eastAsia="Times New Roman" w:cs="Arial"/>
          <w:sz w:val="24"/>
          <w:szCs w:val="24"/>
          <w:lang w:eastAsia="pl-PL"/>
        </w:rPr>
        <w:br/>
      </w:r>
      <w:r w:rsidR="00931F8B" w:rsidRPr="00AD4670">
        <w:rPr>
          <w:rFonts w:eastAsia="Times New Roman" w:cs="Arial"/>
          <w:sz w:val="24"/>
          <w:szCs w:val="24"/>
          <w:lang w:eastAsia="pl-PL"/>
        </w:rPr>
        <w:t>w tym zakresie</w:t>
      </w:r>
      <w:r w:rsidR="00951050">
        <w:rPr>
          <w:rFonts w:eastAsia="Times New Roman" w:cs="Arial"/>
          <w:sz w:val="24"/>
          <w:szCs w:val="24"/>
          <w:lang w:eastAsia="pl-PL"/>
        </w:rPr>
        <w:t>.</w:t>
      </w:r>
    </w:p>
    <w:p w:rsidR="00931F8B" w:rsidRPr="00AD4670" w:rsidRDefault="00AD4670" w:rsidP="00AD4670">
      <w:pPr>
        <w:pStyle w:val="Akapitzlist"/>
        <w:numPr>
          <w:ilvl w:val="0"/>
          <w:numId w:val="2"/>
        </w:numPr>
        <w:jc w:val="both"/>
        <w:rPr>
          <w:rFonts w:eastAsia="Times New Roman" w:cs="Arial"/>
          <w:sz w:val="24"/>
          <w:szCs w:val="24"/>
          <w:lang w:eastAsia="pl-PL"/>
        </w:rPr>
      </w:pPr>
      <w:r>
        <w:rPr>
          <w:rFonts w:eastAsia="Times New Roman" w:cs="Arial"/>
          <w:sz w:val="24"/>
          <w:szCs w:val="24"/>
          <w:lang w:eastAsia="pl-PL"/>
        </w:rPr>
        <w:t>W</w:t>
      </w:r>
      <w:r w:rsidR="00931F8B" w:rsidRPr="00AD4670">
        <w:rPr>
          <w:rFonts w:eastAsia="Times New Roman" w:cs="Arial"/>
          <w:sz w:val="24"/>
          <w:szCs w:val="24"/>
          <w:lang w:eastAsia="pl-PL"/>
        </w:rPr>
        <w:t>zrosła samoocena gimnazjalistów odnośnie wiedzy o rynku pracy (przed realizacja programu średnia wyniosła 2,9</w:t>
      </w:r>
      <w:r w:rsidR="00FC624D" w:rsidRPr="00AD4670">
        <w:rPr>
          <w:rFonts w:eastAsia="Times New Roman" w:cs="Arial"/>
          <w:sz w:val="24"/>
          <w:szCs w:val="24"/>
          <w:lang w:eastAsia="pl-PL"/>
        </w:rPr>
        <w:t xml:space="preserve"> pkt</w:t>
      </w:r>
      <w:r w:rsidR="00951050">
        <w:rPr>
          <w:rFonts w:eastAsia="Times New Roman" w:cs="Arial"/>
          <w:sz w:val="24"/>
          <w:szCs w:val="24"/>
          <w:lang w:eastAsia="pl-PL"/>
        </w:rPr>
        <w:t>.</w:t>
      </w:r>
      <w:r w:rsidR="00931F8B" w:rsidRPr="00AD4670">
        <w:rPr>
          <w:rFonts w:eastAsia="Times New Roman" w:cs="Arial"/>
          <w:sz w:val="24"/>
          <w:szCs w:val="24"/>
          <w:lang w:eastAsia="pl-PL"/>
        </w:rPr>
        <w:t>, po zakończeniu zajęć 3,7</w:t>
      </w:r>
      <w:r w:rsidR="00FC624D" w:rsidRPr="00AD4670">
        <w:rPr>
          <w:rFonts w:eastAsia="Times New Roman" w:cs="Arial"/>
          <w:sz w:val="24"/>
          <w:szCs w:val="24"/>
          <w:lang w:eastAsia="pl-PL"/>
        </w:rPr>
        <w:t xml:space="preserve"> pkt</w:t>
      </w:r>
      <w:r w:rsidR="00951050">
        <w:rPr>
          <w:rFonts w:eastAsia="Times New Roman" w:cs="Arial"/>
          <w:sz w:val="24"/>
          <w:szCs w:val="24"/>
          <w:lang w:eastAsia="pl-PL"/>
        </w:rPr>
        <w:t>.</w:t>
      </w:r>
      <w:r w:rsidR="00931F8B" w:rsidRPr="00AD4670">
        <w:rPr>
          <w:rFonts w:eastAsia="Times New Roman" w:cs="Arial"/>
          <w:sz w:val="24"/>
          <w:szCs w:val="24"/>
          <w:lang w:eastAsia="pl-PL"/>
        </w:rPr>
        <w:t>)</w:t>
      </w:r>
      <w:r w:rsidR="00951050">
        <w:rPr>
          <w:rFonts w:eastAsia="Times New Roman" w:cs="Arial"/>
          <w:sz w:val="24"/>
          <w:szCs w:val="24"/>
          <w:lang w:eastAsia="pl-PL"/>
        </w:rPr>
        <w:t>.</w:t>
      </w:r>
    </w:p>
    <w:p w:rsidR="00931F8B" w:rsidRPr="00AD4670" w:rsidRDefault="00AD4670" w:rsidP="00AD4670">
      <w:pPr>
        <w:pStyle w:val="Akapitzlist"/>
        <w:numPr>
          <w:ilvl w:val="0"/>
          <w:numId w:val="2"/>
        </w:numPr>
        <w:jc w:val="both"/>
        <w:rPr>
          <w:rFonts w:eastAsia="Times New Roman" w:cs="Arial"/>
          <w:sz w:val="24"/>
          <w:szCs w:val="24"/>
          <w:lang w:eastAsia="pl-PL"/>
        </w:rPr>
      </w:pPr>
      <w:r>
        <w:rPr>
          <w:rFonts w:eastAsia="Times New Roman" w:cs="Arial"/>
          <w:sz w:val="24"/>
          <w:szCs w:val="24"/>
          <w:lang w:eastAsia="pl-PL"/>
        </w:rPr>
        <w:t>P</w:t>
      </w:r>
      <w:r w:rsidR="00931F8B" w:rsidRPr="00AD4670">
        <w:rPr>
          <w:rFonts w:eastAsia="Times New Roman" w:cs="Arial"/>
          <w:sz w:val="24"/>
          <w:szCs w:val="24"/>
          <w:lang w:eastAsia="pl-PL"/>
        </w:rPr>
        <w:t>oszczególne elementy zajęć uczniowie ocenili pozytywnie (w każdym obszarze średnia ocena wyniosła ponad 4 punkty, przy czym najwyżej oceniono osoby prowadzące zajęcia (4,6 pkt.))</w:t>
      </w:r>
      <w:r w:rsidR="00951050">
        <w:rPr>
          <w:rFonts w:eastAsia="Times New Roman" w:cs="Arial"/>
          <w:sz w:val="24"/>
          <w:szCs w:val="24"/>
          <w:lang w:eastAsia="pl-PL"/>
        </w:rPr>
        <w:t>.</w:t>
      </w:r>
    </w:p>
    <w:p w:rsidR="00931F8B" w:rsidRPr="00AD4670" w:rsidRDefault="00AD4670" w:rsidP="00AD4670">
      <w:pPr>
        <w:pStyle w:val="Akapitzlist"/>
        <w:numPr>
          <w:ilvl w:val="0"/>
          <w:numId w:val="2"/>
        </w:numPr>
        <w:jc w:val="both"/>
        <w:rPr>
          <w:rFonts w:eastAsia="Times New Roman" w:cs="Arial"/>
          <w:sz w:val="24"/>
          <w:szCs w:val="24"/>
          <w:lang w:eastAsia="pl-PL"/>
        </w:rPr>
      </w:pPr>
      <w:r>
        <w:rPr>
          <w:rFonts w:eastAsia="Times New Roman" w:cs="Arial"/>
          <w:sz w:val="24"/>
          <w:szCs w:val="24"/>
          <w:lang w:eastAsia="pl-PL"/>
        </w:rPr>
        <w:t>B</w:t>
      </w:r>
      <w:r w:rsidR="00931F8B" w:rsidRPr="00AD4670">
        <w:rPr>
          <w:rFonts w:eastAsia="Times New Roman" w:cs="Arial"/>
          <w:sz w:val="24"/>
          <w:szCs w:val="24"/>
          <w:lang w:eastAsia="pl-PL"/>
        </w:rPr>
        <w:t xml:space="preserve">adani uczniowie </w:t>
      </w:r>
      <w:r w:rsidR="004B37D8" w:rsidRPr="00AD4670">
        <w:rPr>
          <w:rFonts w:eastAsia="Times New Roman" w:cs="Arial"/>
          <w:sz w:val="24"/>
          <w:szCs w:val="24"/>
          <w:lang w:eastAsia="pl-PL"/>
        </w:rPr>
        <w:t>deklarują</w:t>
      </w:r>
      <w:r w:rsidR="00931F8B" w:rsidRPr="00AD4670">
        <w:rPr>
          <w:rFonts w:eastAsia="Times New Roman" w:cs="Arial"/>
          <w:sz w:val="24"/>
          <w:szCs w:val="24"/>
          <w:lang w:eastAsia="pl-PL"/>
        </w:rPr>
        <w:t>, że w poszukiwaniu informacji</w:t>
      </w:r>
      <w:r w:rsidR="00951050">
        <w:rPr>
          <w:rFonts w:eastAsia="Times New Roman" w:cs="Arial"/>
          <w:sz w:val="24"/>
          <w:szCs w:val="24"/>
          <w:lang w:eastAsia="pl-PL"/>
        </w:rPr>
        <w:t xml:space="preserve"> o rynku pracy najchętniej sięgnę</w:t>
      </w:r>
      <w:r w:rsidR="00931F8B" w:rsidRPr="00AD4670">
        <w:rPr>
          <w:rFonts w:eastAsia="Times New Roman" w:cs="Arial"/>
          <w:sz w:val="24"/>
          <w:szCs w:val="24"/>
          <w:lang w:eastAsia="pl-PL"/>
        </w:rPr>
        <w:t xml:space="preserve">liby do </w:t>
      </w:r>
      <w:proofErr w:type="spellStart"/>
      <w:r w:rsidR="00931F8B" w:rsidRPr="00AD4670">
        <w:rPr>
          <w:rFonts w:eastAsia="Times New Roman" w:cs="Arial"/>
          <w:sz w:val="24"/>
          <w:szCs w:val="24"/>
          <w:lang w:eastAsia="pl-PL"/>
        </w:rPr>
        <w:t>internetu</w:t>
      </w:r>
      <w:proofErr w:type="spellEnd"/>
      <w:r w:rsidR="00931F8B" w:rsidRPr="00AD4670">
        <w:rPr>
          <w:rFonts w:eastAsia="Times New Roman" w:cs="Arial"/>
          <w:sz w:val="24"/>
          <w:szCs w:val="24"/>
          <w:lang w:eastAsia="pl-PL"/>
        </w:rPr>
        <w:t xml:space="preserve">, korzystaliby z pomocy doradców zawodowych oraz rodziców - </w:t>
      </w:r>
      <w:r w:rsidR="004B37D8" w:rsidRPr="00AD4670">
        <w:rPr>
          <w:rFonts w:eastAsia="Times New Roman" w:cs="Arial"/>
          <w:sz w:val="24"/>
          <w:szCs w:val="24"/>
          <w:lang w:eastAsia="pl-PL"/>
        </w:rPr>
        <w:t>wypowiedzi</w:t>
      </w:r>
      <w:r w:rsidR="00931F8B" w:rsidRPr="00AD4670">
        <w:rPr>
          <w:rFonts w:eastAsia="Times New Roman" w:cs="Arial"/>
          <w:sz w:val="24"/>
          <w:szCs w:val="24"/>
          <w:lang w:eastAsia="pl-PL"/>
        </w:rPr>
        <w:t xml:space="preserve"> </w:t>
      </w:r>
      <w:r w:rsidR="004B37D8" w:rsidRPr="00AD4670">
        <w:rPr>
          <w:rFonts w:eastAsia="Times New Roman" w:cs="Arial"/>
          <w:sz w:val="24"/>
          <w:szCs w:val="24"/>
          <w:lang w:eastAsia="pl-PL"/>
        </w:rPr>
        <w:t>były podobne przed rozpoczęciem zajęć, jak i po ich zakończeniu</w:t>
      </w:r>
      <w:r w:rsidR="00951050">
        <w:rPr>
          <w:rFonts w:eastAsia="Times New Roman" w:cs="Arial"/>
          <w:sz w:val="24"/>
          <w:szCs w:val="24"/>
          <w:lang w:eastAsia="pl-PL"/>
        </w:rPr>
        <w:t>.</w:t>
      </w:r>
    </w:p>
    <w:p w:rsidR="004B37D8" w:rsidRPr="00AD4670" w:rsidRDefault="00AD4670" w:rsidP="00AD4670">
      <w:pPr>
        <w:pStyle w:val="Akapitzlist"/>
        <w:numPr>
          <w:ilvl w:val="0"/>
          <w:numId w:val="2"/>
        </w:numPr>
        <w:jc w:val="both"/>
        <w:rPr>
          <w:rFonts w:eastAsia="Times New Roman" w:cs="Arial"/>
          <w:sz w:val="24"/>
          <w:szCs w:val="24"/>
          <w:lang w:eastAsia="pl-PL"/>
        </w:rPr>
      </w:pPr>
      <w:r>
        <w:rPr>
          <w:rFonts w:eastAsia="Times New Roman" w:cs="Arial"/>
          <w:sz w:val="24"/>
          <w:szCs w:val="24"/>
          <w:lang w:eastAsia="pl-PL"/>
        </w:rPr>
        <w:t>R</w:t>
      </w:r>
      <w:r w:rsidR="004B37D8" w:rsidRPr="00AD4670">
        <w:rPr>
          <w:rFonts w:eastAsia="Times New Roman" w:cs="Arial"/>
          <w:sz w:val="24"/>
          <w:szCs w:val="24"/>
          <w:lang w:eastAsia="pl-PL"/>
        </w:rPr>
        <w:t>odzice okazali się niezwykle istotnym autorytetem dla gimnazjalistów, dlatego pomysł ich aktywnego włączania w proces wyboru kariery zawodowej ucznia należy uznać za dobry kierunek działania</w:t>
      </w:r>
      <w:r w:rsidR="00951050">
        <w:rPr>
          <w:rFonts w:eastAsia="Times New Roman" w:cs="Arial"/>
          <w:sz w:val="24"/>
          <w:szCs w:val="24"/>
          <w:lang w:eastAsia="pl-PL"/>
        </w:rPr>
        <w:t>.</w:t>
      </w:r>
    </w:p>
    <w:p w:rsidR="004B37D8" w:rsidRDefault="004B37D8" w:rsidP="00286667">
      <w:pPr>
        <w:rPr>
          <w:rFonts w:eastAsia="Times New Roman" w:cs="Arial"/>
          <w:sz w:val="24"/>
          <w:szCs w:val="24"/>
          <w:lang w:eastAsia="pl-PL"/>
        </w:rPr>
      </w:pPr>
    </w:p>
    <w:sectPr w:rsidR="004B37D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382" w:rsidRDefault="00097382" w:rsidP="001C16F6">
      <w:pPr>
        <w:spacing w:after="0" w:line="240" w:lineRule="auto"/>
      </w:pPr>
      <w:r>
        <w:separator/>
      </w:r>
    </w:p>
  </w:endnote>
  <w:endnote w:type="continuationSeparator" w:id="0">
    <w:p w:rsidR="00097382" w:rsidRDefault="00097382" w:rsidP="001C1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389391360"/>
      <w:docPartObj>
        <w:docPartGallery w:val="Page Numbers (Bottom of Page)"/>
        <w:docPartUnique/>
      </w:docPartObj>
    </w:sdtPr>
    <w:sdtEndPr/>
    <w:sdtContent>
      <w:p w:rsidR="00286667" w:rsidRDefault="00286667">
        <w:pPr>
          <w:pStyle w:val="Stopka"/>
        </w:pPr>
        <w:r>
          <w:rPr>
            <w:rFonts w:asciiTheme="majorHAnsi" w:eastAsiaTheme="majorEastAsia" w:hAnsiTheme="majorHAnsi" w:cstheme="majorBidi"/>
            <w:sz w:val="28"/>
            <w:szCs w:val="28"/>
          </w:rPr>
          <w:t xml:space="preserve">str. </w:t>
        </w:r>
        <w:r>
          <w:rPr>
            <w:rFonts w:eastAsiaTheme="minorEastAsia"/>
            <w:szCs w:val="21"/>
          </w:rPr>
          <w:fldChar w:fldCharType="begin"/>
        </w:r>
        <w:r>
          <w:instrText>PAGE    \* MERGEFORMAT</w:instrText>
        </w:r>
        <w:r>
          <w:rPr>
            <w:rFonts w:eastAsiaTheme="minorEastAsia"/>
            <w:szCs w:val="21"/>
          </w:rPr>
          <w:fldChar w:fldCharType="separate"/>
        </w:r>
        <w:r w:rsidR="00951050" w:rsidRPr="00951050">
          <w:rPr>
            <w:rFonts w:asciiTheme="majorHAnsi" w:eastAsiaTheme="majorEastAsia" w:hAnsiTheme="majorHAnsi" w:cstheme="majorBidi"/>
            <w:noProof/>
            <w:sz w:val="28"/>
            <w:szCs w:val="28"/>
          </w:rPr>
          <w:t>13</w:t>
        </w:r>
        <w:r>
          <w:rPr>
            <w:rFonts w:asciiTheme="majorHAnsi" w:eastAsiaTheme="majorEastAsia" w:hAnsiTheme="majorHAnsi" w:cstheme="majorBidi"/>
            <w:sz w:val="28"/>
            <w:szCs w:val="28"/>
          </w:rPr>
          <w:fldChar w:fldCharType="end"/>
        </w:r>
      </w:p>
    </w:sdtContent>
  </w:sdt>
  <w:p w:rsidR="00286667" w:rsidRDefault="002866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382" w:rsidRDefault="00097382" w:rsidP="001C16F6">
      <w:pPr>
        <w:spacing w:after="0" w:line="240" w:lineRule="auto"/>
      </w:pPr>
      <w:r>
        <w:separator/>
      </w:r>
    </w:p>
  </w:footnote>
  <w:footnote w:type="continuationSeparator" w:id="0">
    <w:p w:rsidR="00097382" w:rsidRDefault="00097382" w:rsidP="001C1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11337"/>
    <w:multiLevelType w:val="hybridMultilevel"/>
    <w:tmpl w:val="D1AC2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2753596"/>
    <w:multiLevelType w:val="hybridMultilevel"/>
    <w:tmpl w:val="43848C1A"/>
    <w:lvl w:ilvl="0" w:tplc="369EC14E">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56F448D"/>
    <w:multiLevelType w:val="hybridMultilevel"/>
    <w:tmpl w:val="B64AD5C4"/>
    <w:lvl w:ilvl="0" w:tplc="66A661C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0A"/>
    <w:rsid w:val="0003176B"/>
    <w:rsid w:val="000863CD"/>
    <w:rsid w:val="00093FC8"/>
    <w:rsid w:val="00097382"/>
    <w:rsid w:val="001C16F6"/>
    <w:rsid w:val="00286667"/>
    <w:rsid w:val="00295FF4"/>
    <w:rsid w:val="002A3112"/>
    <w:rsid w:val="002B1392"/>
    <w:rsid w:val="002F4162"/>
    <w:rsid w:val="00306FB1"/>
    <w:rsid w:val="00312741"/>
    <w:rsid w:val="00314EC4"/>
    <w:rsid w:val="003373A4"/>
    <w:rsid w:val="0038036F"/>
    <w:rsid w:val="003926D6"/>
    <w:rsid w:val="003A3073"/>
    <w:rsid w:val="003E0CC8"/>
    <w:rsid w:val="003E7B2D"/>
    <w:rsid w:val="00425E49"/>
    <w:rsid w:val="004260CE"/>
    <w:rsid w:val="00445F78"/>
    <w:rsid w:val="004A78E6"/>
    <w:rsid w:val="004B37D8"/>
    <w:rsid w:val="004C1976"/>
    <w:rsid w:val="004F3E22"/>
    <w:rsid w:val="004F4CDC"/>
    <w:rsid w:val="004F7747"/>
    <w:rsid w:val="00501387"/>
    <w:rsid w:val="00587F84"/>
    <w:rsid w:val="005C3AEC"/>
    <w:rsid w:val="00601079"/>
    <w:rsid w:val="0061280C"/>
    <w:rsid w:val="00660999"/>
    <w:rsid w:val="00664CA7"/>
    <w:rsid w:val="00680657"/>
    <w:rsid w:val="007A0919"/>
    <w:rsid w:val="007A7899"/>
    <w:rsid w:val="007B0838"/>
    <w:rsid w:val="007D078A"/>
    <w:rsid w:val="008E4B86"/>
    <w:rsid w:val="00931F8B"/>
    <w:rsid w:val="00934FD5"/>
    <w:rsid w:val="00951050"/>
    <w:rsid w:val="009767DD"/>
    <w:rsid w:val="009907FF"/>
    <w:rsid w:val="009D6201"/>
    <w:rsid w:val="00AD4670"/>
    <w:rsid w:val="00B4339C"/>
    <w:rsid w:val="00B4526A"/>
    <w:rsid w:val="00C067F6"/>
    <w:rsid w:val="00C61EA6"/>
    <w:rsid w:val="00C86DF4"/>
    <w:rsid w:val="00C87C15"/>
    <w:rsid w:val="00CA103B"/>
    <w:rsid w:val="00CA1286"/>
    <w:rsid w:val="00CB0EA9"/>
    <w:rsid w:val="00CE6B47"/>
    <w:rsid w:val="00D3640C"/>
    <w:rsid w:val="00D368BC"/>
    <w:rsid w:val="00D55ED6"/>
    <w:rsid w:val="00D55F7F"/>
    <w:rsid w:val="00DB2EE9"/>
    <w:rsid w:val="00E86A2A"/>
    <w:rsid w:val="00EB1DA8"/>
    <w:rsid w:val="00EC49A7"/>
    <w:rsid w:val="00ED3901"/>
    <w:rsid w:val="00ED5B50"/>
    <w:rsid w:val="00F24F62"/>
    <w:rsid w:val="00F35DEA"/>
    <w:rsid w:val="00F74907"/>
    <w:rsid w:val="00F85C3B"/>
    <w:rsid w:val="00FC18C1"/>
    <w:rsid w:val="00FC3D3A"/>
    <w:rsid w:val="00FC624D"/>
    <w:rsid w:val="00FE36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A0919"/>
    <w:rPr>
      <w:color w:val="0000FF" w:themeColor="hyperlink"/>
      <w:u w:val="single"/>
    </w:rPr>
  </w:style>
  <w:style w:type="paragraph" w:styleId="Tekstdymka">
    <w:name w:val="Balloon Text"/>
    <w:basedOn w:val="Normalny"/>
    <w:link w:val="TekstdymkaZnak"/>
    <w:uiPriority w:val="99"/>
    <w:semiHidden/>
    <w:unhideWhenUsed/>
    <w:rsid w:val="00EB1D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1DA8"/>
    <w:rPr>
      <w:rFonts w:ascii="Tahoma" w:hAnsi="Tahoma" w:cs="Tahoma"/>
      <w:sz w:val="16"/>
      <w:szCs w:val="16"/>
    </w:rPr>
  </w:style>
  <w:style w:type="paragraph" w:styleId="Tekstprzypisukocowego">
    <w:name w:val="endnote text"/>
    <w:basedOn w:val="Normalny"/>
    <w:link w:val="TekstprzypisukocowegoZnak"/>
    <w:uiPriority w:val="99"/>
    <w:semiHidden/>
    <w:unhideWhenUsed/>
    <w:rsid w:val="001C16F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C16F6"/>
    <w:rPr>
      <w:sz w:val="20"/>
      <w:szCs w:val="20"/>
    </w:rPr>
  </w:style>
  <w:style w:type="character" w:styleId="Odwoanieprzypisukocowego">
    <w:name w:val="endnote reference"/>
    <w:basedOn w:val="Domylnaczcionkaakapitu"/>
    <w:uiPriority w:val="99"/>
    <w:semiHidden/>
    <w:unhideWhenUsed/>
    <w:rsid w:val="001C16F6"/>
    <w:rPr>
      <w:vertAlign w:val="superscript"/>
    </w:rPr>
  </w:style>
  <w:style w:type="table" w:styleId="Tabela-Siatka">
    <w:name w:val="Table Grid"/>
    <w:basedOn w:val="Standardowy"/>
    <w:uiPriority w:val="59"/>
    <w:rsid w:val="00F24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Jasnalistaakcent1">
    <w:name w:val="Light List Accent 1"/>
    <w:basedOn w:val="Standardowy"/>
    <w:uiPriority w:val="61"/>
    <w:rsid w:val="00FC18C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redniecieniowanie1akcent1">
    <w:name w:val="Medium Shading 1 Accent 1"/>
    <w:basedOn w:val="Standardowy"/>
    <w:uiPriority w:val="63"/>
    <w:rsid w:val="00FC18C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kapitzlist">
    <w:name w:val="List Paragraph"/>
    <w:basedOn w:val="Normalny"/>
    <w:uiPriority w:val="34"/>
    <w:qFormat/>
    <w:rsid w:val="002B1392"/>
    <w:pPr>
      <w:ind w:left="720"/>
      <w:contextualSpacing/>
    </w:pPr>
  </w:style>
  <w:style w:type="paragraph" w:styleId="Nagwek">
    <w:name w:val="header"/>
    <w:basedOn w:val="Normalny"/>
    <w:link w:val="NagwekZnak"/>
    <w:uiPriority w:val="99"/>
    <w:unhideWhenUsed/>
    <w:rsid w:val="002866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667"/>
  </w:style>
  <w:style w:type="paragraph" w:styleId="Stopka">
    <w:name w:val="footer"/>
    <w:basedOn w:val="Normalny"/>
    <w:link w:val="StopkaZnak"/>
    <w:uiPriority w:val="99"/>
    <w:unhideWhenUsed/>
    <w:rsid w:val="002866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6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A0919"/>
    <w:rPr>
      <w:color w:val="0000FF" w:themeColor="hyperlink"/>
      <w:u w:val="single"/>
    </w:rPr>
  </w:style>
  <w:style w:type="paragraph" w:styleId="Tekstdymka">
    <w:name w:val="Balloon Text"/>
    <w:basedOn w:val="Normalny"/>
    <w:link w:val="TekstdymkaZnak"/>
    <w:uiPriority w:val="99"/>
    <w:semiHidden/>
    <w:unhideWhenUsed/>
    <w:rsid w:val="00EB1D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1DA8"/>
    <w:rPr>
      <w:rFonts w:ascii="Tahoma" w:hAnsi="Tahoma" w:cs="Tahoma"/>
      <w:sz w:val="16"/>
      <w:szCs w:val="16"/>
    </w:rPr>
  </w:style>
  <w:style w:type="paragraph" w:styleId="Tekstprzypisukocowego">
    <w:name w:val="endnote text"/>
    <w:basedOn w:val="Normalny"/>
    <w:link w:val="TekstprzypisukocowegoZnak"/>
    <w:uiPriority w:val="99"/>
    <w:semiHidden/>
    <w:unhideWhenUsed/>
    <w:rsid w:val="001C16F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C16F6"/>
    <w:rPr>
      <w:sz w:val="20"/>
      <w:szCs w:val="20"/>
    </w:rPr>
  </w:style>
  <w:style w:type="character" w:styleId="Odwoanieprzypisukocowego">
    <w:name w:val="endnote reference"/>
    <w:basedOn w:val="Domylnaczcionkaakapitu"/>
    <w:uiPriority w:val="99"/>
    <w:semiHidden/>
    <w:unhideWhenUsed/>
    <w:rsid w:val="001C16F6"/>
    <w:rPr>
      <w:vertAlign w:val="superscript"/>
    </w:rPr>
  </w:style>
  <w:style w:type="table" w:styleId="Tabela-Siatka">
    <w:name w:val="Table Grid"/>
    <w:basedOn w:val="Standardowy"/>
    <w:uiPriority w:val="59"/>
    <w:rsid w:val="00F24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Jasnalistaakcent1">
    <w:name w:val="Light List Accent 1"/>
    <w:basedOn w:val="Standardowy"/>
    <w:uiPriority w:val="61"/>
    <w:rsid w:val="00FC18C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redniecieniowanie1akcent1">
    <w:name w:val="Medium Shading 1 Accent 1"/>
    <w:basedOn w:val="Standardowy"/>
    <w:uiPriority w:val="63"/>
    <w:rsid w:val="00FC18C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kapitzlist">
    <w:name w:val="List Paragraph"/>
    <w:basedOn w:val="Normalny"/>
    <w:uiPriority w:val="34"/>
    <w:qFormat/>
    <w:rsid w:val="002B1392"/>
    <w:pPr>
      <w:ind w:left="720"/>
      <w:contextualSpacing/>
    </w:pPr>
  </w:style>
  <w:style w:type="paragraph" w:styleId="Nagwek">
    <w:name w:val="header"/>
    <w:basedOn w:val="Normalny"/>
    <w:link w:val="NagwekZnak"/>
    <w:uiPriority w:val="99"/>
    <w:unhideWhenUsed/>
    <w:rsid w:val="002866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667"/>
  </w:style>
  <w:style w:type="paragraph" w:styleId="Stopka">
    <w:name w:val="footer"/>
    <w:basedOn w:val="Normalny"/>
    <w:link w:val="StopkaZnak"/>
    <w:uiPriority w:val="99"/>
    <w:unhideWhenUsed/>
    <w:rsid w:val="002866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237389">
      <w:bodyDiv w:val="1"/>
      <w:marLeft w:val="0"/>
      <w:marRight w:val="0"/>
      <w:marTop w:val="0"/>
      <w:marBottom w:val="0"/>
      <w:divBdr>
        <w:top w:val="none" w:sz="0" w:space="0" w:color="auto"/>
        <w:left w:val="none" w:sz="0" w:space="0" w:color="auto"/>
        <w:bottom w:val="none" w:sz="0" w:space="0" w:color="auto"/>
        <w:right w:val="none" w:sz="0" w:space="0" w:color="auto"/>
      </w:divBdr>
    </w:div>
    <w:div w:id="821506999">
      <w:bodyDiv w:val="1"/>
      <w:marLeft w:val="0"/>
      <w:marRight w:val="0"/>
      <w:marTop w:val="0"/>
      <w:marBottom w:val="0"/>
      <w:divBdr>
        <w:top w:val="none" w:sz="0" w:space="0" w:color="auto"/>
        <w:left w:val="none" w:sz="0" w:space="0" w:color="auto"/>
        <w:bottom w:val="none" w:sz="0" w:space="0" w:color="auto"/>
        <w:right w:val="none" w:sz="0" w:space="0" w:color="auto"/>
      </w:divBdr>
      <w:divsChild>
        <w:div w:id="1254822423">
          <w:marLeft w:val="0"/>
          <w:marRight w:val="0"/>
          <w:marTop w:val="0"/>
          <w:marBottom w:val="0"/>
          <w:divBdr>
            <w:top w:val="none" w:sz="0" w:space="0" w:color="auto"/>
            <w:left w:val="none" w:sz="0" w:space="0" w:color="auto"/>
            <w:bottom w:val="none" w:sz="0" w:space="0" w:color="auto"/>
            <w:right w:val="none" w:sz="0" w:space="0" w:color="auto"/>
          </w:divBdr>
        </w:div>
        <w:div w:id="2034184156">
          <w:marLeft w:val="0"/>
          <w:marRight w:val="0"/>
          <w:marTop w:val="0"/>
          <w:marBottom w:val="0"/>
          <w:divBdr>
            <w:top w:val="none" w:sz="0" w:space="0" w:color="auto"/>
            <w:left w:val="none" w:sz="0" w:space="0" w:color="auto"/>
            <w:bottom w:val="none" w:sz="0" w:space="0" w:color="auto"/>
            <w:right w:val="none" w:sz="0" w:space="0" w:color="auto"/>
          </w:divBdr>
        </w:div>
      </w:divsChild>
    </w:div>
    <w:div w:id="941687022">
      <w:bodyDiv w:val="1"/>
      <w:marLeft w:val="0"/>
      <w:marRight w:val="0"/>
      <w:marTop w:val="0"/>
      <w:marBottom w:val="0"/>
      <w:divBdr>
        <w:top w:val="none" w:sz="0" w:space="0" w:color="auto"/>
        <w:left w:val="none" w:sz="0" w:space="0" w:color="auto"/>
        <w:bottom w:val="none" w:sz="0" w:space="0" w:color="auto"/>
        <w:right w:val="none" w:sz="0" w:space="0" w:color="auto"/>
      </w:divBdr>
    </w:div>
    <w:div w:id="1097292299">
      <w:bodyDiv w:val="1"/>
      <w:marLeft w:val="0"/>
      <w:marRight w:val="0"/>
      <w:marTop w:val="0"/>
      <w:marBottom w:val="0"/>
      <w:divBdr>
        <w:top w:val="none" w:sz="0" w:space="0" w:color="auto"/>
        <w:left w:val="none" w:sz="0" w:space="0" w:color="auto"/>
        <w:bottom w:val="none" w:sz="0" w:space="0" w:color="auto"/>
        <w:right w:val="none" w:sz="0" w:space="0" w:color="auto"/>
      </w:divBdr>
      <w:divsChild>
        <w:div w:id="2013142450">
          <w:marLeft w:val="0"/>
          <w:marRight w:val="0"/>
          <w:marTop w:val="0"/>
          <w:marBottom w:val="0"/>
          <w:divBdr>
            <w:top w:val="none" w:sz="0" w:space="0" w:color="auto"/>
            <w:left w:val="none" w:sz="0" w:space="0" w:color="auto"/>
            <w:bottom w:val="none" w:sz="0" w:space="0" w:color="auto"/>
            <w:right w:val="none" w:sz="0" w:space="0" w:color="auto"/>
          </w:divBdr>
        </w:div>
      </w:divsChild>
    </w:div>
    <w:div w:id="154626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Arkusz1!$C$4</c:f>
              <c:strCache>
                <c:ptCount val="1"/>
                <c:pt idx="0">
                  <c:v>oczekiwania uczniów dotyczące tematyki zajęć </c:v>
                </c:pt>
              </c:strCache>
            </c:strRef>
          </c:tx>
          <c:spPr>
            <a:solidFill>
              <a:schemeClr val="tx2">
                <a:lumMod val="75000"/>
              </a:schemeClr>
            </a:solidFill>
          </c:spPr>
          <c:invertIfNegative val="0"/>
          <c:dLbls>
            <c:showLegendKey val="0"/>
            <c:showVal val="1"/>
            <c:showCatName val="0"/>
            <c:showSerName val="0"/>
            <c:showPercent val="0"/>
            <c:showBubbleSize val="0"/>
            <c:showLeaderLines val="0"/>
          </c:dLbls>
          <c:cat>
            <c:strRef>
              <c:f>Arkusz1!$B$5:$B$14</c:f>
              <c:strCache>
                <c:ptCount val="10"/>
                <c:pt idx="0">
                  <c:v>czym jest rynek pracy</c:v>
                </c:pt>
                <c:pt idx="1">
                  <c:v>skąd można czerpać wiedze na temat rynku pracy</c:v>
                </c:pt>
                <c:pt idx="2">
                  <c:v>jakie zawody dają największe szanse na znalezienie pracy</c:v>
                </c:pt>
                <c:pt idx="3">
                  <c:v>jakie kwalifikacje są cenione przez pracodawców</c:v>
                </c:pt>
                <c:pt idx="4">
                  <c:v>jak powinno się zaplanować karierę zawodową</c:v>
                </c:pt>
                <c:pt idx="5">
                  <c:v>co powinno decydować o wyborzez zawodu</c:v>
                </c:pt>
                <c:pt idx="6">
                  <c:v>jakie są ścieżki kształcenia</c:v>
                </c:pt>
                <c:pt idx="7">
                  <c:v>jak wygląda bezrobocie w województwie lubelskim</c:v>
                </c:pt>
                <c:pt idx="8">
                  <c:v>czym charakteryzuje się gospodarka województwa lubelskiego</c:v>
                </c:pt>
                <c:pt idx="9">
                  <c:v>jaki zawód daje perspektywę dobrych zarobków</c:v>
                </c:pt>
              </c:strCache>
            </c:strRef>
          </c:cat>
          <c:val>
            <c:numRef>
              <c:f>Arkusz1!$C$5:$C$14</c:f>
              <c:numCache>
                <c:formatCode>0%</c:formatCode>
                <c:ptCount val="10"/>
                <c:pt idx="0">
                  <c:v>0.15</c:v>
                </c:pt>
                <c:pt idx="1">
                  <c:v>0.14000000000000001</c:v>
                </c:pt>
                <c:pt idx="2">
                  <c:v>0.78</c:v>
                </c:pt>
                <c:pt idx="3">
                  <c:v>0.55000000000000004</c:v>
                </c:pt>
                <c:pt idx="4">
                  <c:v>0.43</c:v>
                </c:pt>
                <c:pt idx="5">
                  <c:v>0.53</c:v>
                </c:pt>
                <c:pt idx="6">
                  <c:v>0.24</c:v>
                </c:pt>
                <c:pt idx="7">
                  <c:v>0.11</c:v>
                </c:pt>
                <c:pt idx="8">
                  <c:v>0.08</c:v>
                </c:pt>
                <c:pt idx="9">
                  <c:v>0.61</c:v>
                </c:pt>
              </c:numCache>
            </c:numRef>
          </c:val>
        </c:ser>
        <c:ser>
          <c:idx val="1"/>
          <c:order val="1"/>
          <c:tx>
            <c:strRef>
              <c:f>Arkusz1!$D$4</c:f>
              <c:strCache>
                <c:ptCount val="1"/>
                <c:pt idx="0">
                  <c:v>zagadnienia poruszane na zajęciach</c:v>
                </c:pt>
              </c:strCache>
            </c:strRef>
          </c:tx>
          <c:spPr>
            <a:solidFill>
              <a:srgbClr val="00B0F0"/>
            </a:solidFill>
          </c:spPr>
          <c:invertIfNegative val="0"/>
          <c:dLbls>
            <c:showLegendKey val="0"/>
            <c:showVal val="1"/>
            <c:showCatName val="0"/>
            <c:showSerName val="0"/>
            <c:showPercent val="0"/>
            <c:showBubbleSize val="0"/>
            <c:showLeaderLines val="0"/>
          </c:dLbls>
          <c:cat>
            <c:strRef>
              <c:f>Arkusz1!$B$5:$B$14</c:f>
              <c:strCache>
                <c:ptCount val="10"/>
                <c:pt idx="0">
                  <c:v>czym jest rynek pracy</c:v>
                </c:pt>
                <c:pt idx="1">
                  <c:v>skąd można czerpać wiedze na temat rynku pracy</c:v>
                </c:pt>
                <c:pt idx="2">
                  <c:v>jakie zawody dają największe szanse na znalezienie pracy</c:v>
                </c:pt>
                <c:pt idx="3">
                  <c:v>jakie kwalifikacje są cenione przez pracodawców</c:v>
                </c:pt>
                <c:pt idx="4">
                  <c:v>jak powinno się zaplanować karierę zawodową</c:v>
                </c:pt>
                <c:pt idx="5">
                  <c:v>co powinno decydować o wyborzez zawodu</c:v>
                </c:pt>
                <c:pt idx="6">
                  <c:v>jakie są ścieżki kształcenia</c:v>
                </c:pt>
                <c:pt idx="7">
                  <c:v>jak wygląda bezrobocie w województwie lubelskim</c:v>
                </c:pt>
                <c:pt idx="8">
                  <c:v>czym charakteryzuje się gospodarka województwa lubelskiego</c:v>
                </c:pt>
                <c:pt idx="9">
                  <c:v>jaki zawód daje perspektywę dobrych zarobków</c:v>
                </c:pt>
              </c:strCache>
            </c:strRef>
          </c:cat>
          <c:val>
            <c:numRef>
              <c:f>Arkusz1!$D$5:$D$14</c:f>
              <c:numCache>
                <c:formatCode>0%</c:formatCode>
                <c:ptCount val="10"/>
                <c:pt idx="0">
                  <c:v>0.60040000000000004</c:v>
                </c:pt>
                <c:pt idx="1">
                  <c:v>0.43109999999999998</c:v>
                </c:pt>
                <c:pt idx="2">
                  <c:v>0.73229999999999995</c:v>
                </c:pt>
                <c:pt idx="3">
                  <c:v>0.57869999999999999</c:v>
                </c:pt>
                <c:pt idx="4">
                  <c:v>0.43309999999999998</c:v>
                </c:pt>
                <c:pt idx="5">
                  <c:v>0.69289999999999996</c:v>
                </c:pt>
                <c:pt idx="6">
                  <c:v>0.54530000000000001</c:v>
                </c:pt>
                <c:pt idx="7">
                  <c:v>0.3543</c:v>
                </c:pt>
                <c:pt idx="8">
                  <c:v>0.2382</c:v>
                </c:pt>
                <c:pt idx="9">
                  <c:v>0.6673</c:v>
                </c:pt>
              </c:numCache>
            </c:numRef>
          </c:val>
        </c:ser>
        <c:dLbls>
          <c:showLegendKey val="0"/>
          <c:showVal val="0"/>
          <c:showCatName val="0"/>
          <c:showSerName val="0"/>
          <c:showPercent val="0"/>
          <c:showBubbleSize val="0"/>
        </c:dLbls>
        <c:gapWidth val="150"/>
        <c:shape val="cylinder"/>
        <c:axId val="43841024"/>
        <c:axId val="43842560"/>
        <c:axId val="0"/>
      </c:bar3DChart>
      <c:catAx>
        <c:axId val="43841024"/>
        <c:scaling>
          <c:orientation val="minMax"/>
        </c:scaling>
        <c:delete val="0"/>
        <c:axPos val="l"/>
        <c:majorTickMark val="out"/>
        <c:minorTickMark val="none"/>
        <c:tickLblPos val="nextTo"/>
        <c:crossAx val="43842560"/>
        <c:crosses val="autoZero"/>
        <c:auto val="1"/>
        <c:lblAlgn val="ctr"/>
        <c:lblOffset val="100"/>
        <c:noMultiLvlLbl val="0"/>
      </c:catAx>
      <c:valAx>
        <c:axId val="43842560"/>
        <c:scaling>
          <c:orientation val="minMax"/>
        </c:scaling>
        <c:delete val="1"/>
        <c:axPos val="b"/>
        <c:numFmt formatCode="0%" sourceLinked="1"/>
        <c:majorTickMark val="out"/>
        <c:minorTickMark val="none"/>
        <c:tickLblPos val="nextTo"/>
        <c:crossAx val="43841024"/>
        <c:crosses val="autoZero"/>
        <c:crossBetween val="between"/>
      </c:valAx>
    </c:plotArea>
    <c:legend>
      <c:legendPos val="r"/>
      <c:layout>
        <c:manualLayout>
          <c:xMode val="edge"/>
          <c:yMode val="edge"/>
          <c:x val="0.67120722357172202"/>
          <c:y val="0.432852905823425"/>
          <c:w val="0.3136556002386986"/>
          <c:h val="0.20774996082709343"/>
        </c:manualLayout>
      </c:layout>
      <c:overlay val="0"/>
      <c:txPr>
        <a:bodyPr/>
        <a:lstStyle/>
        <a:p>
          <a:pPr>
            <a:defRPr b="1"/>
          </a:pPr>
          <a:endParaRPr lang="pl-PL"/>
        </a:p>
      </c:txPr>
    </c:legend>
    <c:plotVisOnly val="1"/>
    <c:dispBlanksAs val="gap"/>
    <c:showDLblsOverMax val="0"/>
  </c:chart>
  <c:spPr>
    <a:solidFill>
      <a:schemeClr val="accent3">
        <a:lumMod val="20000"/>
        <a:lumOff val="8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1"/>
            <c:bubble3D val="0"/>
            <c:spPr>
              <a:solidFill>
                <a:srgbClr val="D8E937"/>
              </a:solidFill>
            </c:spPr>
          </c:dPt>
          <c:dPt>
            <c:idx val="3"/>
            <c:bubble3D val="0"/>
            <c:spPr>
              <a:solidFill>
                <a:srgbClr val="00B0F0"/>
              </a:solidFill>
            </c:spPr>
          </c:dPt>
          <c:dPt>
            <c:idx val="4"/>
            <c:bubble3D val="0"/>
            <c:spPr>
              <a:solidFill>
                <a:srgbClr val="FFC000"/>
              </a:solidFill>
            </c:spPr>
          </c:dPt>
          <c:dLbls>
            <c:txPr>
              <a:bodyPr/>
              <a:lstStyle/>
              <a:p>
                <a:pPr>
                  <a:defRPr b="1"/>
                </a:pPr>
                <a:endParaRPr lang="pl-PL"/>
              </a:p>
            </c:txPr>
            <c:showLegendKey val="0"/>
            <c:showVal val="1"/>
            <c:showCatName val="0"/>
            <c:showSerName val="0"/>
            <c:showPercent val="0"/>
            <c:showBubbleSize val="0"/>
            <c:showLeaderLines val="1"/>
          </c:dLbls>
          <c:cat>
            <c:strRef>
              <c:f>Arkusz1!$C$6:$C$10</c:f>
              <c:strCache>
                <c:ptCount val="5"/>
                <c:pt idx="0">
                  <c:v>w bardzo dużym stopniu</c:v>
                </c:pt>
                <c:pt idx="1">
                  <c:v>w wystarczajacym stiopniu</c:v>
                </c:pt>
                <c:pt idx="2">
                  <c:v>trudno powiedzieć</c:v>
                </c:pt>
                <c:pt idx="3">
                  <c:v>w niewielkim stopniu</c:v>
                </c:pt>
                <c:pt idx="4">
                  <c:v>w ogóle</c:v>
                </c:pt>
              </c:strCache>
            </c:strRef>
          </c:cat>
          <c:val>
            <c:numRef>
              <c:f>Arkusz1!$D$6:$D$10</c:f>
              <c:numCache>
                <c:formatCode>0.0%</c:formatCode>
                <c:ptCount val="5"/>
                <c:pt idx="0">
                  <c:v>0.10199999999999999</c:v>
                </c:pt>
                <c:pt idx="1">
                  <c:v>0.27650000000000002</c:v>
                </c:pt>
                <c:pt idx="2">
                  <c:v>0.37059999999999998</c:v>
                </c:pt>
                <c:pt idx="3">
                  <c:v>0.1275</c:v>
                </c:pt>
                <c:pt idx="4">
                  <c:v>0.1235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solidFill>
      <a:schemeClr val="accent3">
        <a:lumMod val="20000"/>
        <a:lumOff val="8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w="9525">
          <a:noFill/>
        </a:ln>
      </c:spPr>
    </c:floor>
    <c:sideWall>
      <c:thickness val="0"/>
    </c:sideWall>
    <c:backWall>
      <c:thickness val="0"/>
    </c:backWall>
    <c:plotArea>
      <c:layout/>
      <c:bar3DChart>
        <c:barDir val="bar"/>
        <c:grouping val="clustered"/>
        <c:varyColors val="0"/>
        <c:ser>
          <c:idx val="0"/>
          <c:order val="0"/>
          <c:tx>
            <c:strRef>
              <c:f>Arkusz1!$F$49</c:f>
              <c:strCache>
                <c:ptCount val="1"/>
                <c:pt idx="0">
                  <c:v>średnia ocena na skali 1-6</c:v>
                </c:pt>
              </c:strCache>
            </c:strRef>
          </c:tx>
          <c:spPr>
            <a:solidFill>
              <a:schemeClr val="accent3">
                <a:lumMod val="75000"/>
              </a:schemeClr>
            </a:solidFill>
          </c:spPr>
          <c:invertIfNegative val="0"/>
          <c:dLbls>
            <c:dLbl>
              <c:idx val="0"/>
              <c:layout>
                <c:manualLayout>
                  <c:x val="1.1506650980171866E-2"/>
                  <c:y val="-1.0796219792899601E-2"/>
                </c:manualLayout>
              </c:layout>
              <c:showLegendKey val="0"/>
              <c:showVal val="1"/>
              <c:showCatName val="0"/>
              <c:showSerName val="0"/>
              <c:showPercent val="0"/>
              <c:showBubbleSize val="0"/>
            </c:dLbl>
            <c:dLbl>
              <c:idx val="1"/>
              <c:layout>
                <c:manualLayout>
                  <c:x val="1.1506650980171866E-2"/>
                  <c:y val="0"/>
                </c:manualLayout>
              </c:layout>
              <c:showLegendKey val="0"/>
              <c:showVal val="1"/>
              <c:showCatName val="0"/>
              <c:showSerName val="0"/>
              <c:showPercent val="0"/>
              <c:showBubbleSize val="0"/>
            </c:dLbl>
            <c:dLbl>
              <c:idx val="2"/>
              <c:layout>
                <c:manualLayout>
                  <c:x val="2.0136639215300765E-2"/>
                  <c:y val="-1.4394959723866134E-2"/>
                </c:manualLayout>
              </c:layout>
              <c:showLegendKey val="0"/>
              <c:showVal val="1"/>
              <c:showCatName val="0"/>
              <c:showSerName val="0"/>
              <c:showPercent val="0"/>
              <c:showBubbleSize val="0"/>
            </c:dLbl>
            <c:dLbl>
              <c:idx val="3"/>
              <c:layout>
                <c:manualLayout>
                  <c:x val="2.0136639215300765E-2"/>
                  <c:y val="-1.0796219792899601E-2"/>
                </c:manualLayout>
              </c:layout>
              <c:showLegendKey val="0"/>
              <c:showVal val="1"/>
              <c:showCatName val="0"/>
              <c:showSerName val="0"/>
              <c:showPercent val="0"/>
              <c:showBubbleSize val="0"/>
            </c:dLbl>
            <c:txPr>
              <a:bodyPr/>
              <a:lstStyle/>
              <a:p>
                <a:pPr>
                  <a:defRPr sz="1200" b="1"/>
                </a:pPr>
                <a:endParaRPr lang="pl-PL"/>
              </a:p>
            </c:txPr>
            <c:showLegendKey val="0"/>
            <c:showVal val="1"/>
            <c:showCatName val="0"/>
            <c:showSerName val="0"/>
            <c:showPercent val="0"/>
            <c:showBubbleSize val="0"/>
            <c:showLeaderLines val="0"/>
          </c:dLbls>
          <c:cat>
            <c:strRef>
              <c:f>Arkusz1!$E$50:$E$53</c:f>
              <c:strCache>
                <c:ptCount val="4"/>
                <c:pt idx="0">
                  <c:v>sposób prowadzenia zajęć</c:v>
                </c:pt>
                <c:pt idx="1">
                  <c:v>tematyka zajęć</c:v>
                </c:pt>
                <c:pt idx="2">
                  <c:v>osoba prowadząca zajęcia</c:v>
                </c:pt>
                <c:pt idx="3">
                  <c:v>przydatność zajęć</c:v>
                </c:pt>
              </c:strCache>
            </c:strRef>
          </c:cat>
          <c:val>
            <c:numRef>
              <c:f>Arkusz1!$F$50:$F$53</c:f>
              <c:numCache>
                <c:formatCode>General</c:formatCode>
                <c:ptCount val="4"/>
                <c:pt idx="0">
                  <c:v>4.2</c:v>
                </c:pt>
                <c:pt idx="1">
                  <c:v>4.2</c:v>
                </c:pt>
                <c:pt idx="2">
                  <c:v>4.5999999999999996</c:v>
                </c:pt>
                <c:pt idx="3">
                  <c:v>4.3</c:v>
                </c:pt>
              </c:numCache>
            </c:numRef>
          </c:val>
        </c:ser>
        <c:dLbls>
          <c:showLegendKey val="0"/>
          <c:showVal val="0"/>
          <c:showCatName val="0"/>
          <c:showSerName val="0"/>
          <c:showPercent val="0"/>
          <c:showBubbleSize val="0"/>
        </c:dLbls>
        <c:gapWidth val="150"/>
        <c:shape val="cylinder"/>
        <c:axId val="43858944"/>
        <c:axId val="44700416"/>
        <c:axId val="0"/>
      </c:bar3DChart>
      <c:catAx>
        <c:axId val="43858944"/>
        <c:scaling>
          <c:orientation val="minMax"/>
        </c:scaling>
        <c:delete val="0"/>
        <c:axPos val="l"/>
        <c:majorTickMark val="out"/>
        <c:minorTickMark val="none"/>
        <c:tickLblPos val="nextTo"/>
        <c:txPr>
          <a:bodyPr/>
          <a:lstStyle/>
          <a:p>
            <a:pPr>
              <a:defRPr b="1"/>
            </a:pPr>
            <a:endParaRPr lang="pl-PL"/>
          </a:p>
        </c:txPr>
        <c:crossAx val="44700416"/>
        <c:crosses val="autoZero"/>
        <c:auto val="1"/>
        <c:lblAlgn val="ctr"/>
        <c:lblOffset val="100"/>
        <c:noMultiLvlLbl val="0"/>
      </c:catAx>
      <c:valAx>
        <c:axId val="44700416"/>
        <c:scaling>
          <c:orientation val="minMax"/>
        </c:scaling>
        <c:delete val="1"/>
        <c:axPos val="b"/>
        <c:numFmt formatCode="General" sourceLinked="1"/>
        <c:majorTickMark val="out"/>
        <c:minorTickMark val="none"/>
        <c:tickLblPos val="nextTo"/>
        <c:crossAx val="43858944"/>
        <c:crosses val="autoZero"/>
        <c:crossBetween val="between"/>
      </c:valAx>
      <c:spPr>
        <a:noFill/>
        <a:ln w="25400">
          <a:noFill/>
        </a:ln>
      </c:spPr>
    </c:plotArea>
    <c:legend>
      <c:legendPos val="r"/>
      <c:layout>
        <c:manualLayout>
          <c:xMode val="edge"/>
          <c:yMode val="edge"/>
          <c:x val="0.60151040649736187"/>
          <c:y val="0.71562587046293114"/>
          <c:w val="0.35821631507203661"/>
          <c:h val="0.18773124383503262"/>
        </c:manualLayout>
      </c:layout>
      <c:overlay val="0"/>
      <c:txPr>
        <a:bodyPr/>
        <a:lstStyle/>
        <a:p>
          <a:pPr>
            <a:defRPr b="1"/>
          </a:pPr>
          <a:endParaRPr lang="pl-PL"/>
        </a:p>
      </c:txPr>
    </c:legend>
    <c:plotVisOnly val="1"/>
    <c:dispBlanksAs val="gap"/>
    <c:showDLblsOverMax val="0"/>
  </c:chart>
  <c:spPr>
    <a:solidFill>
      <a:schemeClr val="accent3">
        <a:lumMod val="20000"/>
        <a:lumOff val="80000"/>
      </a:schemeClr>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Arkusz1!$G$79</c:f>
              <c:strCache>
                <c:ptCount val="1"/>
                <c:pt idx="0">
                  <c:v>przed rozpoczęciem zajęć</c:v>
                </c:pt>
              </c:strCache>
            </c:strRef>
          </c:tx>
          <c:invertIfNegative val="0"/>
          <c:dLbls>
            <c:dLbl>
              <c:idx val="0"/>
              <c:layout>
                <c:manualLayout>
                  <c:x val="-3.4334760854335358E-2"/>
                  <c:y val="0"/>
                </c:manualLayout>
              </c:layout>
              <c:showLegendKey val="0"/>
              <c:showVal val="1"/>
              <c:showCatName val="0"/>
              <c:showSerName val="0"/>
              <c:showPercent val="0"/>
              <c:showBubbleSize val="0"/>
            </c:dLbl>
            <c:dLbl>
              <c:idx val="1"/>
              <c:layout>
                <c:manualLayout>
                  <c:x val="-1.8311872455645528E-2"/>
                  <c:y val="-8.9186165704150527E-3"/>
                </c:manualLayout>
              </c:layout>
              <c:showLegendKey val="0"/>
              <c:showVal val="1"/>
              <c:showCatName val="0"/>
              <c:showSerName val="0"/>
              <c:showPercent val="0"/>
              <c:showBubbleSize val="0"/>
            </c:dLbl>
            <c:dLbl>
              <c:idx val="2"/>
              <c:layout>
                <c:manualLayout>
                  <c:x val="-1.3733904341734144E-2"/>
                  <c:y val="2.9728721901383509E-3"/>
                </c:manualLayout>
              </c:layout>
              <c:showLegendKey val="0"/>
              <c:showVal val="1"/>
              <c:showCatName val="0"/>
              <c:showSerName val="0"/>
              <c:showPercent val="0"/>
              <c:showBubbleSize val="0"/>
            </c:dLbl>
            <c:dLbl>
              <c:idx val="3"/>
              <c:layout>
                <c:manualLayout>
                  <c:x val="-2.5178824626512598E-2"/>
                  <c:y val="0"/>
                </c:manualLayout>
              </c:layout>
              <c:showLegendKey val="0"/>
              <c:showVal val="1"/>
              <c:showCatName val="0"/>
              <c:showSerName val="0"/>
              <c:showPercent val="0"/>
              <c:showBubbleSize val="0"/>
            </c:dLbl>
            <c:dLbl>
              <c:idx val="4"/>
              <c:layout>
                <c:manualLayout>
                  <c:x val="-1.8311872455645528E-2"/>
                  <c:y val="0"/>
                </c:manualLayout>
              </c:layout>
              <c:showLegendKey val="0"/>
              <c:showVal val="1"/>
              <c:showCatName val="0"/>
              <c:showSerName val="0"/>
              <c:showPercent val="0"/>
              <c:showBubbleSize val="0"/>
            </c:dLbl>
            <c:dLbl>
              <c:idx val="5"/>
              <c:layout>
                <c:manualLayout>
                  <c:x val="-1.6022888398689837E-2"/>
                  <c:y val="-8.9186165704150527E-3"/>
                </c:manualLayout>
              </c:layout>
              <c:showLegendKey val="0"/>
              <c:showVal val="1"/>
              <c:showCatName val="0"/>
              <c:showSerName val="0"/>
              <c:showPercent val="0"/>
              <c:showBubbleSize val="0"/>
            </c:dLbl>
            <c:dLbl>
              <c:idx val="6"/>
              <c:layout>
                <c:manualLayout>
                  <c:x val="-2.7467808683468289E-2"/>
                  <c:y val="-8.9186165704150527E-3"/>
                </c:manualLayout>
              </c:layout>
              <c:showLegendKey val="0"/>
              <c:showVal val="1"/>
              <c:showCatName val="0"/>
              <c:showSerName val="0"/>
              <c:showPercent val="0"/>
              <c:showBubbleSize val="0"/>
            </c:dLbl>
            <c:txPr>
              <a:bodyPr/>
              <a:lstStyle/>
              <a:p>
                <a:pPr>
                  <a:defRPr b="1"/>
                </a:pPr>
                <a:endParaRPr lang="pl-PL"/>
              </a:p>
            </c:txPr>
            <c:showLegendKey val="0"/>
            <c:showVal val="1"/>
            <c:showCatName val="0"/>
            <c:showSerName val="0"/>
            <c:showPercent val="0"/>
            <c:showBubbleSize val="0"/>
            <c:showLeaderLines val="0"/>
          </c:dLbls>
          <c:cat>
            <c:strRef>
              <c:f>Arkusz1!$F$80:$F$86</c:f>
              <c:strCache>
                <c:ptCount val="7"/>
                <c:pt idx="0">
                  <c:v>internet</c:v>
                </c:pt>
                <c:pt idx="1">
                  <c:v>telewizja</c:v>
                </c:pt>
                <c:pt idx="2">
                  <c:v>prasa</c:v>
                </c:pt>
                <c:pt idx="3">
                  <c:v>rodzice</c:v>
                </c:pt>
                <c:pt idx="4">
                  <c:v>znajomi</c:v>
                </c:pt>
                <c:pt idx="5">
                  <c:v>nauczyciele</c:v>
                </c:pt>
                <c:pt idx="6">
                  <c:v>doradca zawodowy</c:v>
                </c:pt>
              </c:strCache>
            </c:strRef>
          </c:cat>
          <c:val>
            <c:numRef>
              <c:f>Arkusz1!$G$80:$G$86</c:f>
              <c:numCache>
                <c:formatCode>0%</c:formatCode>
                <c:ptCount val="7"/>
                <c:pt idx="0">
                  <c:v>0.91</c:v>
                </c:pt>
                <c:pt idx="1">
                  <c:v>0.24</c:v>
                </c:pt>
                <c:pt idx="2">
                  <c:v>0.32</c:v>
                </c:pt>
                <c:pt idx="3">
                  <c:v>0.48</c:v>
                </c:pt>
                <c:pt idx="4">
                  <c:v>0.26</c:v>
                </c:pt>
                <c:pt idx="5">
                  <c:v>0.16</c:v>
                </c:pt>
                <c:pt idx="6">
                  <c:v>0.55000000000000004</c:v>
                </c:pt>
              </c:numCache>
            </c:numRef>
          </c:val>
        </c:ser>
        <c:ser>
          <c:idx val="1"/>
          <c:order val="1"/>
          <c:tx>
            <c:strRef>
              <c:f>Arkusz1!$H$79</c:f>
              <c:strCache>
                <c:ptCount val="1"/>
                <c:pt idx="0">
                  <c:v>po zakończeniu zajęć</c:v>
                </c:pt>
              </c:strCache>
            </c:strRef>
          </c:tx>
          <c:spPr>
            <a:solidFill>
              <a:srgbClr val="92D050"/>
            </a:solidFill>
          </c:spPr>
          <c:invertIfNegative val="0"/>
          <c:dLbls>
            <c:dLbl>
              <c:idx val="0"/>
              <c:layout>
                <c:manualLayout>
                  <c:x val="1.3733904341734144E-2"/>
                  <c:y val="-5.9457443802767018E-3"/>
                </c:manualLayout>
              </c:layout>
              <c:showLegendKey val="0"/>
              <c:showVal val="1"/>
              <c:showCatName val="0"/>
              <c:showSerName val="0"/>
              <c:showPercent val="0"/>
              <c:showBubbleSize val="0"/>
            </c:dLbl>
            <c:dLbl>
              <c:idx val="1"/>
              <c:layout>
                <c:manualLayout>
                  <c:x val="1.8311872455645528E-2"/>
                  <c:y val="0"/>
                </c:manualLayout>
              </c:layout>
              <c:showLegendKey val="0"/>
              <c:showVal val="1"/>
              <c:showCatName val="0"/>
              <c:showSerName val="0"/>
              <c:showPercent val="0"/>
              <c:showBubbleSize val="0"/>
            </c:dLbl>
            <c:dLbl>
              <c:idx val="2"/>
              <c:layout>
                <c:manualLayout>
                  <c:x val="1.6022888398689837E-2"/>
                  <c:y val="2.9728721901383509E-3"/>
                </c:manualLayout>
              </c:layout>
              <c:showLegendKey val="0"/>
              <c:showVal val="1"/>
              <c:showCatName val="0"/>
              <c:showSerName val="0"/>
              <c:showPercent val="0"/>
              <c:showBubbleSize val="0"/>
            </c:dLbl>
            <c:dLbl>
              <c:idx val="3"/>
              <c:layout>
                <c:manualLayout>
                  <c:x val="1.3733904341734144E-2"/>
                  <c:y val="-2.9728721901383509E-3"/>
                </c:manualLayout>
              </c:layout>
              <c:showLegendKey val="0"/>
              <c:showVal val="1"/>
              <c:showCatName val="0"/>
              <c:showSerName val="0"/>
              <c:showPercent val="0"/>
              <c:showBubbleSize val="0"/>
            </c:dLbl>
            <c:dLbl>
              <c:idx val="4"/>
              <c:layout>
                <c:manualLayout>
                  <c:x val="1.3733904341734144E-2"/>
                  <c:y val="5.4502027207133962E-17"/>
                </c:manualLayout>
              </c:layout>
              <c:showLegendKey val="0"/>
              <c:showVal val="1"/>
              <c:showCatName val="0"/>
              <c:showSerName val="0"/>
              <c:showPercent val="0"/>
              <c:showBubbleSize val="0"/>
            </c:dLbl>
            <c:dLbl>
              <c:idx val="5"/>
              <c:layout>
                <c:manualLayout>
                  <c:x val="1.8311872455645528E-2"/>
                  <c:y val="-5.9457443802767018E-3"/>
                </c:manualLayout>
              </c:layout>
              <c:showLegendKey val="0"/>
              <c:showVal val="1"/>
              <c:showCatName val="0"/>
              <c:showSerName val="0"/>
              <c:showPercent val="0"/>
              <c:showBubbleSize val="0"/>
            </c:dLbl>
            <c:dLbl>
              <c:idx val="6"/>
              <c:layout>
                <c:manualLayout>
                  <c:x val="2.2889840569556823E-2"/>
                  <c:y val="0"/>
                </c:manualLayout>
              </c:layout>
              <c:showLegendKey val="0"/>
              <c:showVal val="1"/>
              <c:showCatName val="0"/>
              <c:showSerName val="0"/>
              <c:showPercent val="0"/>
              <c:showBubbleSize val="0"/>
            </c:dLbl>
            <c:txPr>
              <a:bodyPr/>
              <a:lstStyle/>
              <a:p>
                <a:pPr>
                  <a:defRPr b="1"/>
                </a:pPr>
                <a:endParaRPr lang="pl-PL"/>
              </a:p>
            </c:txPr>
            <c:showLegendKey val="0"/>
            <c:showVal val="1"/>
            <c:showCatName val="0"/>
            <c:showSerName val="0"/>
            <c:showPercent val="0"/>
            <c:showBubbleSize val="0"/>
            <c:showLeaderLines val="0"/>
          </c:dLbls>
          <c:cat>
            <c:strRef>
              <c:f>Arkusz1!$F$80:$F$86</c:f>
              <c:strCache>
                <c:ptCount val="7"/>
                <c:pt idx="0">
                  <c:v>internet</c:v>
                </c:pt>
                <c:pt idx="1">
                  <c:v>telewizja</c:v>
                </c:pt>
                <c:pt idx="2">
                  <c:v>prasa</c:v>
                </c:pt>
                <c:pt idx="3">
                  <c:v>rodzice</c:v>
                </c:pt>
                <c:pt idx="4">
                  <c:v>znajomi</c:v>
                </c:pt>
                <c:pt idx="5">
                  <c:v>nauczyciele</c:v>
                </c:pt>
                <c:pt idx="6">
                  <c:v>doradca zawodowy</c:v>
                </c:pt>
              </c:strCache>
            </c:strRef>
          </c:cat>
          <c:val>
            <c:numRef>
              <c:f>Arkusz1!$H$80:$H$86</c:f>
              <c:numCache>
                <c:formatCode>0%</c:formatCode>
                <c:ptCount val="7"/>
                <c:pt idx="0">
                  <c:v>0.95</c:v>
                </c:pt>
                <c:pt idx="1">
                  <c:v>0.20499999999999999</c:v>
                </c:pt>
                <c:pt idx="2">
                  <c:v>0.34</c:v>
                </c:pt>
                <c:pt idx="3">
                  <c:v>0.56999999999999995</c:v>
                </c:pt>
                <c:pt idx="4">
                  <c:v>0.4</c:v>
                </c:pt>
                <c:pt idx="5">
                  <c:v>0.23</c:v>
                </c:pt>
                <c:pt idx="6">
                  <c:v>0.61</c:v>
                </c:pt>
              </c:numCache>
            </c:numRef>
          </c:val>
        </c:ser>
        <c:dLbls>
          <c:showLegendKey val="0"/>
          <c:showVal val="0"/>
          <c:showCatName val="0"/>
          <c:showSerName val="0"/>
          <c:showPercent val="0"/>
          <c:showBubbleSize val="0"/>
        </c:dLbls>
        <c:gapWidth val="150"/>
        <c:shape val="box"/>
        <c:axId val="44767488"/>
        <c:axId val="44773376"/>
        <c:axId val="0"/>
      </c:bar3DChart>
      <c:catAx>
        <c:axId val="44767488"/>
        <c:scaling>
          <c:orientation val="minMax"/>
        </c:scaling>
        <c:delete val="0"/>
        <c:axPos val="b"/>
        <c:majorTickMark val="out"/>
        <c:minorTickMark val="none"/>
        <c:tickLblPos val="nextTo"/>
        <c:txPr>
          <a:bodyPr/>
          <a:lstStyle/>
          <a:p>
            <a:pPr>
              <a:defRPr b="1" i="1"/>
            </a:pPr>
            <a:endParaRPr lang="pl-PL"/>
          </a:p>
        </c:txPr>
        <c:crossAx val="44773376"/>
        <c:crosses val="autoZero"/>
        <c:auto val="1"/>
        <c:lblAlgn val="ctr"/>
        <c:lblOffset val="100"/>
        <c:noMultiLvlLbl val="0"/>
      </c:catAx>
      <c:valAx>
        <c:axId val="44773376"/>
        <c:scaling>
          <c:orientation val="minMax"/>
        </c:scaling>
        <c:delete val="1"/>
        <c:axPos val="l"/>
        <c:numFmt formatCode="0%" sourceLinked="1"/>
        <c:majorTickMark val="out"/>
        <c:minorTickMark val="none"/>
        <c:tickLblPos val="nextTo"/>
        <c:crossAx val="44767488"/>
        <c:crosses val="autoZero"/>
        <c:crossBetween val="between"/>
      </c:valAx>
    </c:plotArea>
    <c:legend>
      <c:legendPos val="r"/>
      <c:layout>
        <c:manualLayout>
          <c:xMode val="edge"/>
          <c:yMode val="edge"/>
          <c:x val="0.70670021680463957"/>
          <c:y val="0.44624169263638286"/>
          <c:w val="0.27956587885362633"/>
          <c:h val="0.22345839605820556"/>
        </c:manualLayout>
      </c:layout>
      <c:overlay val="0"/>
      <c:txPr>
        <a:bodyPr/>
        <a:lstStyle/>
        <a:p>
          <a:pPr>
            <a:defRPr b="1"/>
          </a:pPr>
          <a:endParaRPr lang="pl-PL"/>
        </a:p>
      </c:txPr>
    </c:legend>
    <c:plotVisOnly val="1"/>
    <c:dispBlanksAs val="gap"/>
    <c:showDLblsOverMax val="0"/>
  </c:chart>
  <c:spPr>
    <a:solidFill>
      <a:schemeClr val="accent3">
        <a:lumMod val="20000"/>
        <a:lumOff val="80000"/>
      </a:schemeClr>
    </a:soli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bar"/>
        <c:grouping val="clustered"/>
        <c:varyColors val="0"/>
        <c:ser>
          <c:idx val="0"/>
          <c:order val="0"/>
          <c:invertIfNegative val="0"/>
          <c:dLbls>
            <c:txPr>
              <a:bodyPr/>
              <a:lstStyle/>
              <a:p>
                <a:pPr>
                  <a:defRPr b="1"/>
                </a:pPr>
                <a:endParaRPr lang="pl-PL"/>
              </a:p>
            </c:txPr>
            <c:showLegendKey val="0"/>
            <c:showVal val="1"/>
            <c:showCatName val="0"/>
            <c:showSerName val="0"/>
            <c:showPercent val="0"/>
            <c:showBubbleSize val="0"/>
            <c:showLeaderLines val="0"/>
          </c:dLbls>
          <c:cat>
            <c:strRef>
              <c:f>Arkusz1!$G$140:$G$157</c:f>
              <c:strCache>
                <c:ptCount val="18"/>
                <c:pt idx="0">
                  <c:v>ambicja</c:v>
                </c:pt>
                <c:pt idx="1">
                  <c:v>komunikatywność</c:v>
                </c:pt>
                <c:pt idx="2">
                  <c:v>dyspozycyjność</c:v>
                </c:pt>
                <c:pt idx="3">
                  <c:v>dokładność</c:v>
                </c:pt>
                <c:pt idx="4">
                  <c:v>systematyczność</c:v>
                </c:pt>
                <c:pt idx="5">
                  <c:v>dodatkowe umiejętności</c:v>
                </c:pt>
                <c:pt idx="6">
                  <c:v>doświadczenie</c:v>
                </c:pt>
                <c:pt idx="7">
                  <c:v>kreatywność</c:v>
                </c:pt>
                <c:pt idx="8">
                  <c:v>wykształcenie</c:v>
                </c:pt>
                <c:pt idx="9">
                  <c:v>zaangażowanie</c:v>
                </c:pt>
                <c:pt idx="10">
                  <c:v>rzetelność</c:v>
                </c:pt>
                <c:pt idx="11">
                  <c:v>lojalność</c:v>
                </c:pt>
                <c:pt idx="12">
                  <c:v>sumienność</c:v>
                </c:pt>
                <c:pt idx="13">
                  <c:v>odpowiedzialność</c:v>
                </c:pt>
                <c:pt idx="14">
                  <c:v>szczerość</c:v>
                </c:pt>
                <c:pt idx="15">
                  <c:v>uczciwość</c:v>
                </c:pt>
                <c:pt idx="16">
                  <c:v>pracowitość</c:v>
                </c:pt>
                <c:pt idx="17">
                  <c:v>punktualność</c:v>
                </c:pt>
              </c:strCache>
            </c:strRef>
          </c:cat>
          <c:val>
            <c:numRef>
              <c:f>Arkusz1!$H$140:$H$157</c:f>
              <c:numCache>
                <c:formatCode>0.0%</c:formatCode>
                <c:ptCount val="18"/>
                <c:pt idx="0">
                  <c:v>7.9000000000000008E-3</c:v>
                </c:pt>
                <c:pt idx="1">
                  <c:v>9.7000000000000003E-3</c:v>
                </c:pt>
                <c:pt idx="2">
                  <c:v>1.4999999999999999E-2</c:v>
                </c:pt>
                <c:pt idx="3">
                  <c:v>1.4999999999999999E-2</c:v>
                </c:pt>
                <c:pt idx="4">
                  <c:v>1.4999999999999999E-2</c:v>
                </c:pt>
                <c:pt idx="5">
                  <c:v>1.7000000000000001E-2</c:v>
                </c:pt>
                <c:pt idx="6">
                  <c:v>1.7000000000000001E-2</c:v>
                </c:pt>
                <c:pt idx="7">
                  <c:v>1.7600000000000001E-2</c:v>
                </c:pt>
                <c:pt idx="8">
                  <c:v>2.46E-2</c:v>
                </c:pt>
                <c:pt idx="9">
                  <c:v>2.5499999999999998E-2</c:v>
                </c:pt>
                <c:pt idx="10">
                  <c:v>2.9899999999999999E-2</c:v>
                </c:pt>
                <c:pt idx="11">
                  <c:v>3.1699999999999999E-2</c:v>
                </c:pt>
                <c:pt idx="12">
                  <c:v>4.0500000000000001E-2</c:v>
                </c:pt>
                <c:pt idx="13">
                  <c:v>4.3099999999999999E-2</c:v>
                </c:pt>
                <c:pt idx="14">
                  <c:v>4.9000000000000002E-2</c:v>
                </c:pt>
                <c:pt idx="15">
                  <c:v>5.8000000000000003E-2</c:v>
                </c:pt>
                <c:pt idx="16">
                  <c:v>0.1653</c:v>
                </c:pt>
                <c:pt idx="17">
                  <c:v>0.23130000000000001</c:v>
                </c:pt>
              </c:numCache>
            </c:numRef>
          </c:val>
        </c:ser>
        <c:dLbls>
          <c:showLegendKey val="0"/>
          <c:showVal val="0"/>
          <c:showCatName val="0"/>
          <c:showSerName val="0"/>
          <c:showPercent val="0"/>
          <c:showBubbleSize val="0"/>
        </c:dLbls>
        <c:gapWidth val="150"/>
        <c:axId val="44793856"/>
        <c:axId val="44795392"/>
      </c:barChart>
      <c:catAx>
        <c:axId val="44793856"/>
        <c:scaling>
          <c:orientation val="minMax"/>
        </c:scaling>
        <c:delete val="0"/>
        <c:axPos val="l"/>
        <c:majorTickMark val="out"/>
        <c:minorTickMark val="none"/>
        <c:tickLblPos val="nextTo"/>
        <c:txPr>
          <a:bodyPr/>
          <a:lstStyle/>
          <a:p>
            <a:pPr>
              <a:defRPr sz="1200" b="1" i="1"/>
            </a:pPr>
            <a:endParaRPr lang="pl-PL"/>
          </a:p>
        </c:txPr>
        <c:crossAx val="44795392"/>
        <c:crosses val="autoZero"/>
        <c:auto val="1"/>
        <c:lblAlgn val="ctr"/>
        <c:lblOffset val="100"/>
        <c:noMultiLvlLbl val="0"/>
      </c:catAx>
      <c:valAx>
        <c:axId val="44795392"/>
        <c:scaling>
          <c:orientation val="minMax"/>
        </c:scaling>
        <c:delete val="1"/>
        <c:axPos val="b"/>
        <c:numFmt formatCode="0.0%" sourceLinked="1"/>
        <c:majorTickMark val="out"/>
        <c:minorTickMark val="none"/>
        <c:tickLblPos val="nextTo"/>
        <c:crossAx val="44793856"/>
        <c:crosses val="autoZero"/>
        <c:crossBetween val="between"/>
      </c:valAx>
      <c:spPr>
        <a:solidFill>
          <a:schemeClr val="accent3">
            <a:lumMod val="40000"/>
            <a:lumOff val="60000"/>
          </a:schemeClr>
        </a:solidFill>
      </c:spPr>
    </c:plotArea>
    <c:plotVisOnly val="1"/>
    <c:dispBlanksAs val="gap"/>
    <c:showDLblsOverMax val="0"/>
  </c:chart>
  <c:spPr>
    <a:solidFill>
      <a:schemeClr val="accent3">
        <a:lumMod val="20000"/>
        <a:lumOff val="80000"/>
      </a:schemeClr>
    </a:soli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accent3">
                  <a:lumMod val="75000"/>
                </a:schemeClr>
              </a:solidFill>
            </c:spPr>
          </c:dPt>
          <c:dPt>
            <c:idx val="1"/>
            <c:invertIfNegative val="0"/>
            <c:bubble3D val="0"/>
            <c:spPr>
              <a:solidFill>
                <a:srgbClr val="FFC000"/>
              </a:solidFill>
            </c:spPr>
          </c:dPt>
          <c:dPt>
            <c:idx val="3"/>
            <c:invertIfNegative val="0"/>
            <c:bubble3D val="0"/>
            <c:spPr>
              <a:solidFill>
                <a:srgbClr val="92D050"/>
              </a:solidFill>
            </c:spPr>
          </c:dPt>
          <c:dPt>
            <c:idx val="4"/>
            <c:invertIfNegative val="0"/>
            <c:bubble3D val="0"/>
            <c:spPr>
              <a:solidFill>
                <a:schemeClr val="tx2">
                  <a:lumMod val="40000"/>
                  <a:lumOff val="60000"/>
                </a:schemeClr>
              </a:solidFill>
            </c:spPr>
          </c:dPt>
          <c:dLbls>
            <c:showLegendKey val="0"/>
            <c:showVal val="1"/>
            <c:showCatName val="0"/>
            <c:showSerName val="0"/>
            <c:showPercent val="0"/>
            <c:showBubbleSize val="0"/>
            <c:showLeaderLines val="0"/>
          </c:dLbls>
          <c:cat>
            <c:strRef>
              <c:f>Arkusz1!$E$176:$E$180</c:f>
              <c:strCache>
                <c:ptCount val="5"/>
                <c:pt idx="0">
                  <c:v>liceum</c:v>
                </c:pt>
                <c:pt idx="1">
                  <c:v>technikum</c:v>
                </c:pt>
                <c:pt idx="2">
                  <c:v>zasadnicza szkoła zawodowa</c:v>
                </c:pt>
                <c:pt idx="3">
                  <c:v>szkoła policealna</c:v>
                </c:pt>
                <c:pt idx="4">
                  <c:v>szkoła wyższa</c:v>
                </c:pt>
              </c:strCache>
            </c:strRef>
          </c:cat>
          <c:val>
            <c:numRef>
              <c:f>Arkusz1!$F$176:$F$180</c:f>
              <c:numCache>
                <c:formatCode>0.0%</c:formatCode>
                <c:ptCount val="5"/>
                <c:pt idx="0">
                  <c:v>0.49</c:v>
                </c:pt>
                <c:pt idx="1">
                  <c:v>0.61</c:v>
                </c:pt>
                <c:pt idx="2">
                  <c:v>0.23</c:v>
                </c:pt>
                <c:pt idx="3">
                  <c:v>0.19</c:v>
                </c:pt>
                <c:pt idx="4">
                  <c:v>0.65</c:v>
                </c:pt>
              </c:numCache>
            </c:numRef>
          </c:val>
        </c:ser>
        <c:dLbls>
          <c:showLegendKey val="0"/>
          <c:showVal val="0"/>
          <c:showCatName val="0"/>
          <c:showSerName val="0"/>
          <c:showPercent val="0"/>
          <c:showBubbleSize val="0"/>
        </c:dLbls>
        <c:gapWidth val="150"/>
        <c:axId val="44808448"/>
        <c:axId val="44900352"/>
      </c:barChart>
      <c:catAx>
        <c:axId val="44808448"/>
        <c:scaling>
          <c:orientation val="minMax"/>
        </c:scaling>
        <c:delete val="0"/>
        <c:axPos val="b"/>
        <c:majorTickMark val="out"/>
        <c:minorTickMark val="none"/>
        <c:tickLblPos val="nextTo"/>
        <c:txPr>
          <a:bodyPr/>
          <a:lstStyle/>
          <a:p>
            <a:pPr>
              <a:defRPr sz="1100" b="1" i="1"/>
            </a:pPr>
            <a:endParaRPr lang="pl-PL"/>
          </a:p>
        </c:txPr>
        <c:crossAx val="44900352"/>
        <c:crosses val="autoZero"/>
        <c:auto val="1"/>
        <c:lblAlgn val="ctr"/>
        <c:lblOffset val="100"/>
        <c:noMultiLvlLbl val="0"/>
      </c:catAx>
      <c:valAx>
        <c:axId val="44900352"/>
        <c:scaling>
          <c:orientation val="minMax"/>
        </c:scaling>
        <c:delete val="1"/>
        <c:axPos val="l"/>
        <c:numFmt formatCode="0.0%" sourceLinked="1"/>
        <c:majorTickMark val="out"/>
        <c:minorTickMark val="none"/>
        <c:tickLblPos val="nextTo"/>
        <c:crossAx val="44808448"/>
        <c:crosses val="autoZero"/>
        <c:crossBetween val="between"/>
      </c:valAx>
      <c:spPr>
        <a:solidFill>
          <a:schemeClr val="accent3">
            <a:lumMod val="20000"/>
            <a:lumOff val="80000"/>
          </a:schemeClr>
        </a:solidFill>
      </c:spPr>
    </c:plotArea>
    <c:legend>
      <c:legendPos val="r"/>
      <c:layout>
        <c:manualLayout>
          <c:xMode val="edge"/>
          <c:yMode val="edge"/>
          <c:x val="0.67619647373230374"/>
          <c:y val="0.25047823516119"/>
          <c:w val="0.31013999205291554"/>
          <c:h val="0.50605185109358786"/>
        </c:manualLayout>
      </c:layout>
      <c:overlay val="0"/>
      <c:txPr>
        <a:bodyPr/>
        <a:lstStyle/>
        <a:p>
          <a:pPr>
            <a:defRPr b="1"/>
          </a:pPr>
          <a:endParaRPr lang="pl-PL"/>
        </a:p>
      </c:txPr>
    </c:legend>
    <c:plotVisOnly val="1"/>
    <c:dispBlanksAs val="gap"/>
    <c:showDLblsOverMax val="0"/>
  </c:chart>
  <c:spPr>
    <a:solidFill>
      <a:schemeClr val="accent3">
        <a:lumMod val="20000"/>
        <a:lumOff val="80000"/>
      </a:schemeClr>
    </a:solidFill>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13</Pages>
  <Words>3076</Words>
  <Characters>18462</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WUP</Company>
  <LinksUpToDate>false</LinksUpToDate>
  <CharactersWithSpaces>21496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i.wojcik</dc:creator>
  <cp:lastModifiedBy>i.wojcik</cp:lastModifiedBy>
  <cp:revision>6</cp:revision>
  <cp:lastPrinted>2014-05-09T08:20:00Z</cp:lastPrinted>
  <dcterms:created xsi:type="dcterms:W3CDTF">2014-05-07T11:20:00Z</dcterms:created>
  <dcterms:modified xsi:type="dcterms:W3CDTF">2014-05-09T09:15:00Z</dcterms:modified>
</cp:coreProperties>
</file>